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26" w:rsidRPr="0007550C" w:rsidRDefault="00E642E6" w:rsidP="0007550C">
      <w:pPr>
        <w:jc w:val="center"/>
        <w:rPr>
          <w:rFonts w:asciiTheme="majorBidi" w:hAnsiTheme="majorBidi" w:cstheme="majorBidi"/>
          <w:b/>
          <w:bCs/>
          <w:u w:val="single"/>
        </w:rPr>
      </w:pPr>
      <w:r w:rsidRPr="0007550C">
        <w:rPr>
          <w:rFonts w:asciiTheme="majorBidi" w:hAnsiTheme="majorBidi" w:cstheme="majorBidi"/>
          <w:b/>
          <w:bCs/>
          <w:u w:val="single"/>
        </w:rPr>
        <w:t>Research Narrative</w:t>
      </w:r>
    </w:p>
    <w:p w:rsidR="00E642E6" w:rsidRDefault="00E642E6" w:rsidP="0007550C">
      <w:pPr>
        <w:jc w:val="center"/>
        <w:rPr>
          <w:rFonts w:asciiTheme="majorBidi" w:hAnsiTheme="majorBidi" w:cstheme="majorBidi"/>
          <w:b/>
          <w:bCs/>
        </w:rPr>
      </w:pPr>
      <w:r>
        <w:rPr>
          <w:rFonts w:asciiTheme="majorBidi" w:hAnsiTheme="majorBidi" w:cstheme="majorBidi"/>
          <w:b/>
          <w:bCs/>
        </w:rPr>
        <w:t>Arash Davari</w:t>
      </w:r>
    </w:p>
    <w:p w:rsidR="00E642E6" w:rsidRPr="00C46F26" w:rsidRDefault="00E642E6" w:rsidP="0007550C">
      <w:pPr>
        <w:jc w:val="center"/>
        <w:rPr>
          <w:rFonts w:asciiTheme="majorBidi" w:hAnsiTheme="majorBidi" w:cstheme="majorBidi"/>
          <w:b/>
          <w:bCs/>
        </w:rPr>
      </w:pPr>
      <w:r>
        <w:rPr>
          <w:rFonts w:asciiTheme="majorBidi" w:hAnsiTheme="majorBidi" w:cstheme="majorBidi"/>
          <w:b/>
          <w:bCs/>
        </w:rPr>
        <w:t>“The Politics of Disavowal: Revolutionary Iran in the Wake of 68”</w:t>
      </w:r>
    </w:p>
    <w:p w:rsidR="00C46F26" w:rsidRDefault="00E642E6" w:rsidP="0007550C">
      <w:pPr>
        <w:jc w:val="center"/>
        <w:rPr>
          <w:rFonts w:asciiTheme="majorBidi" w:hAnsiTheme="majorBidi" w:cstheme="majorBidi"/>
        </w:rPr>
      </w:pPr>
      <w:r>
        <w:rPr>
          <w:rFonts w:asciiTheme="majorBidi" w:hAnsiTheme="majorBidi" w:cstheme="majorBidi"/>
        </w:rPr>
        <w:t>Political Economy Institute</w:t>
      </w:r>
    </w:p>
    <w:p w:rsidR="00E642E6" w:rsidRDefault="00E642E6" w:rsidP="000868EF">
      <w:pPr>
        <w:rPr>
          <w:rFonts w:asciiTheme="majorBidi" w:hAnsiTheme="majorBidi" w:cstheme="majorBidi"/>
        </w:rPr>
      </w:pPr>
    </w:p>
    <w:p w:rsidR="00FC23D5" w:rsidRDefault="00433398" w:rsidP="00FC23D5">
      <w:pPr>
        <w:rPr>
          <w:rFonts w:asciiTheme="majorBidi" w:hAnsiTheme="majorBidi" w:cstheme="majorBidi"/>
        </w:rPr>
      </w:pPr>
      <w:r>
        <w:rPr>
          <w:rFonts w:asciiTheme="majorBidi" w:hAnsiTheme="majorBidi" w:cstheme="majorBidi"/>
        </w:rPr>
        <w:t xml:space="preserve">To what extent was the 1979 revolution in Iran world-historical? </w:t>
      </w:r>
      <w:r w:rsidR="00FC23D5">
        <w:rPr>
          <w:rFonts w:asciiTheme="majorBidi" w:hAnsiTheme="majorBidi" w:cstheme="majorBidi"/>
        </w:rPr>
        <w:t>W</w:t>
      </w:r>
      <w:r w:rsidR="00DC2297" w:rsidRPr="003A221D">
        <w:rPr>
          <w:rFonts w:asciiTheme="majorBidi" w:hAnsiTheme="majorBidi" w:cstheme="majorBidi"/>
        </w:rPr>
        <w:t>hat makes a revolutionary event revolutionary? The</w:t>
      </w:r>
      <w:r w:rsidR="00FC23D5">
        <w:rPr>
          <w:rFonts w:asciiTheme="majorBidi" w:hAnsiTheme="majorBidi" w:cstheme="majorBidi"/>
        </w:rPr>
        <w:t>se</w:t>
      </w:r>
      <w:r w:rsidR="00DC2297" w:rsidRPr="003A221D">
        <w:rPr>
          <w:rFonts w:asciiTheme="majorBidi" w:hAnsiTheme="majorBidi" w:cstheme="majorBidi"/>
        </w:rPr>
        <w:t xml:space="preserve"> question</w:t>
      </w:r>
      <w:r w:rsidR="00FC23D5">
        <w:rPr>
          <w:rFonts w:asciiTheme="majorBidi" w:hAnsiTheme="majorBidi" w:cstheme="majorBidi"/>
        </w:rPr>
        <w:t>s</w:t>
      </w:r>
      <w:r w:rsidR="00DC2297" w:rsidRPr="003A221D">
        <w:rPr>
          <w:rFonts w:asciiTheme="majorBidi" w:hAnsiTheme="majorBidi" w:cstheme="majorBidi"/>
        </w:rPr>
        <w:t xml:space="preserve"> </w:t>
      </w:r>
      <w:r w:rsidR="00DC2297">
        <w:rPr>
          <w:rFonts w:asciiTheme="majorBidi" w:hAnsiTheme="majorBidi" w:cstheme="majorBidi"/>
        </w:rPr>
        <w:t>challenges</w:t>
      </w:r>
      <w:r w:rsidR="00DC2297" w:rsidRPr="003A221D">
        <w:rPr>
          <w:rFonts w:asciiTheme="majorBidi" w:hAnsiTheme="majorBidi" w:cstheme="majorBidi"/>
        </w:rPr>
        <w:t xml:space="preserve"> two </w:t>
      </w:r>
      <w:r w:rsidR="00DC2297">
        <w:rPr>
          <w:rFonts w:asciiTheme="majorBidi" w:hAnsiTheme="majorBidi" w:cstheme="majorBidi"/>
        </w:rPr>
        <w:t xml:space="preserve">prominent </w:t>
      </w:r>
      <w:r w:rsidR="00DC2297" w:rsidRPr="003A221D">
        <w:rPr>
          <w:rFonts w:asciiTheme="majorBidi" w:hAnsiTheme="majorBidi" w:cstheme="majorBidi"/>
        </w:rPr>
        <w:t>analytic tendencies</w:t>
      </w:r>
      <w:r w:rsidR="00FC23D5">
        <w:rPr>
          <w:rFonts w:asciiTheme="majorBidi" w:hAnsiTheme="majorBidi" w:cstheme="majorBidi"/>
        </w:rPr>
        <w:t xml:space="preserve"> in the study of revolution in Iran and, I would contend, the study of social movements and resistance in the broader Middle East since</w:t>
      </w:r>
      <w:r w:rsidR="00DC2297">
        <w:rPr>
          <w:rFonts w:asciiTheme="majorBidi" w:hAnsiTheme="majorBidi" w:cstheme="majorBidi"/>
        </w:rPr>
        <w:t>.</w:t>
      </w:r>
      <w:r w:rsidR="00DC2297" w:rsidRPr="003A221D">
        <w:rPr>
          <w:rFonts w:asciiTheme="majorBidi" w:hAnsiTheme="majorBidi" w:cstheme="majorBidi"/>
        </w:rPr>
        <w:t xml:space="preserve"> </w:t>
      </w:r>
      <w:r w:rsidR="00C063FF">
        <w:rPr>
          <w:rFonts w:asciiTheme="majorBidi" w:hAnsiTheme="majorBidi" w:cstheme="majorBidi"/>
        </w:rPr>
        <w:t>D</w:t>
      </w:r>
      <w:r w:rsidR="00DC2297" w:rsidRPr="003A221D">
        <w:rPr>
          <w:rFonts w:asciiTheme="majorBidi" w:hAnsiTheme="majorBidi" w:cstheme="majorBidi"/>
        </w:rPr>
        <w:t>espite their valuable insights, soci</w:t>
      </w:r>
      <w:r w:rsidR="00DC2297">
        <w:rPr>
          <w:rFonts w:asciiTheme="majorBidi" w:hAnsiTheme="majorBidi" w:cstheme="majorBidi"/>
        </w:rPr>
        <w:t>al scientific</w:t>
      </w:r>
      <w:r w:rsidR="00DC2297" w:rsidRPr="003A221D">
        <w:rPr>
          <w:rFonts w:asciiTheme="majorBidi" w:hAnsiTheme="majorBidi" w:cstheme="majorBidi"/>
        </w:rPr>
        <w:t xml:space="preserve"> analyses of institutional continuity </w:t>
      </w:r>
      <w:r w:rsidR="00C063FF">
        <w:rPr>
          <w:rFonts w:asciiTheme="majorBidi" w:hAnsiTheme="majorBidi" w:cstheme="majorBidi"/>
        </w:rPr>
        <w:t xml:space="preserve">can </w:t>
      </w:r>
      <w:r w:rsidR="00DC2297" w:rsidRPr="003A221D">
        <w:rPr>
          <w:rFonts w:asciiTheme="majorBidi" w:hAnsiTheme="majorBidi" w:cstheme="majorBidi"/>
        </w:rPr>
        <w:t>render revolutionary events a minor term in the unfolding of history</w:t>
      </w:r>
      <w:r w:rsidR="00C063FF">
        <w:rPr>
          <w:rFonts w:asciiTheme="majorBidi" w:hAnsiTheme="majorBidi" w:cstheme="majorBidi"/>
        </w:rPr>
        <w:t>.</w:t>
      </w:r>
      <w:r w:rsidR="00FC23D5">
        <w:rPr>
          <w:rFonts w:asciiTheme="majorBidi" w:hAnsiTheme="majorBidi" w:cstheme="majorBidi"/>
        </w:rPr>
        <w:t xml:space="preserve"> </w:t>
      </w:r>
      <w:r w:rsidR="00C063FF">
        <w:rPr>
          <w:rFonts w:asciiTheme="majorBidi" w:hAnsiTheme="majorBidi" w:cstheme="majorBidi"/>
        </w:rPr>
        <w:t>At the same time,</w:t>
      </w:r>
      <w:r w:rsidR="00DC2297" w:rsidRPr="003A221D">
        <w:rPr>
          <w:rFonts w:asciiTheme="majorBidi" w:hAnsiTheme="majorBidi" w:cstheme="majorBidi"/>
        </w:rPr>
        <w:t xml:space="preserve"> attempt</w:t>
      </w:r>
      <w:r w:rsidR="00C063FF">
        <w:rPr>
          <w:rFonts w:asciiTheme="majorBidi" w:hAnsiTheme="majorBidi" w:cstheme="majorBidi"/>
        </w:rPr>
        <w:t>s</w:t>
      </w:r>
      <w:r w:rsidR="00DC2297" w:rsidRPr="003A221D">
        <w:rPr>
          <w:rFonts w:asciiTheme="majorBidi" w:hAnsiTheme="majorBidi" w:cstheme="majorBidi"/>
        </w:rPr>
        <w:t xml:space="preserve"> to write more global histories of the </w:t>
      </w:r>
      <w:r w:rsidR="00FC23D5">
        <w:rPr>
          <w:rFonts w:asciiTheme="majorBidi" w:hAnsiTheme="majorBidi" w:cstheme="majorBidi"/>
        </w:rPr>
        <w:t>revolution</w:t>
      </w:r>
      <w:r w:rsidR="00DC2297" w:rsidRPr="003A221D">
        <w:rPr>
          <w:rFonts w:asciiTheme="majorBidi" w:hAnsiTheme="majorBidi" w:cstheme="majorBidi"/>
        </w:rPr>
        <w:t xml:space="preserve"> in Iran</w:t>
      </w:r>
      <w:r w:rsidR="00C063FF">
        <w:rPr>
          <w:rFonts w:asciiTheme="majorBidi" w:hAnsiTheme="majorBidi" w:cstheme="majorBidi"/>
        </w:rPr>
        <w:t xml:space="preserve"> by</w:t>
      </w:r>
      <w:r w:rsidR="00DC2297" w:rsidRPr="003A221D">
        <w:rPr>
          <w:rFonts w:asciiTheme="majorBidi" w:hAnsiTheme="majorBidi" w:cstheme="majorBidi"/>
        </w:rPr>
        <w:t xml:space="preserve"> </w:t>
      </w:r>
      <w:r w:rsidR="00C063FF">
        <w:rPr>
          <w:rFonts w:asciiTheme="majorBidi" w:hAnsiTheme="majorBidi" w:cstheme="majorBidi"/>
        </w:rPr>
        <w:t xml:space="preserve">importing </w:t>
      </w:r>
      <w:r w:rsidR="00DC2297" w:rsidRPr="003A221D">
        <w:rPr>
          <w:rFonts w:asciiTheme="majorBidi" w:hAnsiTheme="majorBidi" w:cstheme="majorBidi"/>
        </w:rPr>
        <w:t>models and exemplars from elsewhere</w:t>
      </w:r>
      <w:r w:rsidR="00DC2297">
        <w:rPr>
          <w:rFonts w:asciiTheme="majorBidi" w:hAnsiTheme="majorBidi" w:cstheme="majorBidi"/>
        </w:rPr>
        <w:t>––</w:t>
      </w:r>
      <w:r w:rsidR="00DC2297" w:rsidRPr="003A221D">
        <w:rPr>
          <w:rFonts w:asciiTheme="majorBidi" w:hAnsiTheme="majorBidi" w:cstheme="majorBidi"/>
        </w:rPr>
        <w:t>even</w:t>
      </w:r>
      <w:r w:rsidR="00C063FF">
        <w:rPr>
          <w:rFonts w:asciiTheme="majorBidi" w:hAnsiTheme="majorBidi" w:cstheme="majorBidi"/>
        </w:rPr>
        <w:t xml:space="preserve"> and including</w:t>
      </w:r>
      <w:r w:rsidR="00DC2297" w:rsidRPr="003A221D">
        <w:rPr>
          <w:rFonts w:asciiTheme="majorBidi" w:hAnsiTheme="majorBidi" w:cstheme="majorBidi"/>
        </w:rPr>
        <w:t xml:space="preserve"> the category of a post-colonial revolution</w:t>
      </w:r>
      <w:r w:rsidR="00DC2297">
        <w:rPr>
          <w:rFonts w:asciiTheme="majorBidi" w:hAnsiTheme="majorBidi" w:cstheme="majorBidi"/>
        </w:rPr>
        <w:t>––</w:t>
      </w:r>
      <w:r w:rsidR="00C063FF">
        <w:rPr>
          <w:rFonts w:asciiTheme="majorBidi" w:hAnsiTheme="majorBidi" w:cstheme="majorBidi"/>
        </w:rPr>
        <w:t xml:space="preserve">can </w:t>
      </w:r>
      <w:r w:rsidR="00DC2297" w:rsidRPr="003A221D">
        <w:rPr>
          <w:rFonts w:asciiTheme="majorBidi" w:hAnsiTheme="majorBidi" w:cstheme="majorBidi"/>
        </w:rPr>
        <w:t xml:space="preserve">rob the event of </w:t>
      </w:r>
      <w:r w:rsidR="00DC2297">
        <w:rPr>
          <w:rFonts w:asciiTheme="majorBidi" w:hAnsiTheme="majorBidi" w:cstheme="majorBidi"/>
        </w:rPr>
        <w:t>a</w:t>
      </w:r>
      <w:r w:rsidR="00DC2297" w:rsidRPr="003A221D">
        <w:rPr>
          <w:rFonts w:asciiTheme="majorBidi" w:hAnsiTheme="majorBidi" w:cstheme="majorBidi"/>
        </w:rPr>
        <w:t xml:space="preserve"> distinctly </w:t>
      </w:r>
      <w:r w:rsidR="00DC2297" w:rsidRPr="00310026">
        <w:rPr>
          <w:rFonts w:asciiTheme="majorBidi" w:hAnsiTheme="majorBidi" w:cstheme="majorBidi"/>
        </w:rPr>
        <w:t>revolutionary</w:t>
      </w:r>
      <w:r w:rsidR="00DC2297" w:rsidRPr="003A221D">
        <w:rPr>
          <w:rFonts w:asciiTheme="majorBidi" w:hAnsiTheme="majorBidi" w:cstheme="majorBidi"/>
        </w:rPr>
        <w:t xml:space="preserve"> quality</w:t>
      </w:r>
      <w:r w:rsidR="00C063FF">
        <w:rPr>
          <w:rFonts w:asciiTheme="majorBidi" w:hAnsiTheme="majorBidi" w:cstheme="majorBidi"/>
        </w:rPr>
        <w:t>.</w:t>
      </w:r>
      <w:r w:rsidR="00DC2297">
        <w:rPr>
          <w:rFonts w:asciiTheme="majorBidi" w:hAnsiTheme="majorBidi" w:cstheme="majorBidi"/>
        </w:rPr>
        <w:t xml:space="preserve"> </w:t>
      </w:r>
      <w:r w:rsidR="00C063FF">
        <w:rPr>
          <w:rFonts w:asciiTheme="majorBidi" w:hAnsiTheme="majorBidi" w:cstheme="majorBidi"/>
        </w:rPr>
        <w:t>In contrast to both tendencies, my research considers the 1979 revolution on the presumption that a</w:t>
      </w:r>
      <w:r w:rsidR="00DC2297" w:rsidRPr="003A221D">
        <w:rPr>
          <w:rFonts w:asciiTheme="majorBidi" w:hAnsiTheme="majorBidi" w:cstheme="majorBidi"/>
        </w:rPr>
        <w:t xml:space="preserve"> revolutionary event </w:t>
      </w:r>
      <w:r w:rsidR="00FC23D5">
        <w:rPr>
          <w:rFonts w:asciiTheme="majorBidi" w:hAnsiTheme="majorBidi" w:cstheme="majorBidi"/>
        </w:rPr>
        <w:t>is</w:t>
      </w:r>
      <w:r w:rsidR="00DC2297" w:rsidRPr="003A221D">
        <w:rPr>
          <w:rFonts w:asciiTheme="majorBidi" w:hAnsiTheme="majorBidi" w:cstheme="majorBidi"/>
        </w:rPr>
        <w:t xml:space="preserve"> revolutionary if and when it transforms the way we think, the categories we use to understand</w:t>
      </w:r>
      <w:r w:rsidR="00C063FF">
        <w:rPr>
          <w:rFonts w:asciiTheme="majorBidi" w:hAnsiTheme="majorBidi" w:cstheme="majorBidi"/>
        </w:rPr>
        <w:t xml:space="preserve"> </w:t>
      </w:r>
      <w:r w:rsidR="00DC2297">
        <w:rPr>
          <w:rFonts w:asciiTheme="majorBidi" w:hAnsiTheme="majorBidi" w:cstheme="majorBidi"/>
        </w:rPr>
        <w:t xml:space="preserve">not only </w:t>
      </w:r>
      <w:r w:rsidR="00DC2297" w:rsidRPr="003A221D">
        <w:rPr>
          <w:rFonts w:asciiTheme="majorBidi" w:hAnsiTheme="majorBidi" w:cstheme="majorBidi"/>
        </w:rPr>
        <w:t>the event itself</w:t>
      </w:r>
      <w:r w:rsidR="00FC23D5">
        <w:rPr>
          <w:rFonts w:asciiTheme="majorBidi" w:hAnsiTheme="majorBidi" w:cstheme="majorBidi"/>
        </w:rPr>
        <w:t>,</w:t>
      </w:r>
      <w:r w:rsidR="00DC2297" w:rsidRPr="003A221D">
        <w:rPr>
          <w:rFonts w:asciiTheme="majorBidi" w:hAnsiTheme="majorBidi" w:cstheme="majorBidi"/>
        </w:rPr>
        <w:t xml:space="preserve"> </w:t>
      </w:r>
      <w:r w:rsidR="00FC23D5">
        <w:rPr>
          <w:rFonts w:asciiTheme="majorBidi" w:hAnsiTheme="majorBidi" w:cstheme="majorBidi"/>
        </w:rPr>
        <w:t>b</w:t>
      </w:r>
      <w:r w:rsidR="00DC2297">
        <w:rPr>
          <w:rFonts w:asciiTheme="majorBidi" w:hAnsiTheme="majorBidi" w:cstheme="majorBidi"/>
        </w:rPr>
        <w:t xml:space="preserve">ut also </w:t>
      </w:r>
      <w:r w:rsidR="00DC2297" w:rsidRPr="003A221D">
        <w:rPr>
          <w:rFonts w:asciiTheme="majorBidi" w:hAnsiTheme="majorBidi" w:cstheme="majorBidi"/>
        </w:rPr>
        <w:t>events beyond itself.</w:t>
      </w:r>
    </w:p>
    <w:p w:rsidR="00FC23D5" w:rsidRDefault="00FC23D5" w:rsidP="00FC23D5">
      <w:pPr>
        <w:rPr>
          <w:rFonts w:asciiTheme="majorBidi" w:hAnsiTheme="majorBidi" w:cstheme="majorBidi"/>
        </w:rPr>
      </w:pPr>
    </w:p>
    <w:p w:rsidR="007A78E4" w:rsidRDefault="00C063FF" w:rsidP="007A78E4">
      <w:pPr>
        <w:rPr>
          <w:rFonts w:asciiTheme="majorBidi" w:hAnsiTheme="majorBidi" w:cstheme="majorBidi"/>
        </w:rPr>
      </w:pPr>
      <w:r>
        <w:rPr>
          <w:rFonts w:asciiTheme="majorBidi" w:hAnsiTheme="majorBidi" w:cstheme="majorBidi"/>
        </w:rPr>
        <w:t>This line of inquiry</w:t>
      </w:r>
      <w:r w:rsidR="007A78E4">
        <w:rPr>
          <w:rFonts w:asciiTheme="majorBidi" w:hAnsiTheme="majorBidi" w:cstheme="majorBidi"/>
        </w:rPr>
        <w:t xml:space="preserve"> suggests an emphasis on</w:t>
      </w:r>
      <w:r w:rsidR="00FC23D5">
        <w:rPr>
          <w:rFonts w:asciiTheme="majorBidi" w:hAnsiTheme="majorBidi" w:cstheme="majorBidi"/>
        </w:rPr>
        <w:t xml:space="preserve"> the </w:t>
      </w:r>
      <w:r w:rsidR="007A78E4">
        <w:rPr>
          <w:rFonts w:asciiTheme="majorBidi" w:hAnsiTheme="majorBidi" w:cstheme="majorBidi"/>
        </w:rPr>
        <w:t>revolution</w:t>
      </w:r>
      <w:r w:rsidR="00FC23D5">
        <w:rPr>
          <w:rFonts w:asciiTheme="majorBidi" w:hAnsiTheme="majorBidi" w:cstheme="majorBidi"/>
        </w:rPr>
        <w:t xml:space="preserve">’s </w:t>
      </w:r>
      <w:r w:rsidR="00DC2297">
        <w:rPr>
          <w:rFonts w:asciiTheme="majorBidi" w:hAnsiTheme="majorBidi" w:cstheme="majorBidi"/>
        </w:rPr>
        <w:t>singularity</w:t>
      </w:r>
      <w:r w:rsidR="007A78E4">
        <w:rPr>
          <w:rFonts w:asciiTheme="majorBidi" w:hAnsiTheme="majorBidi" w:cstheme="majorBidi"/>
        </w:rPr>
        <w:t>, or its</w:t>
      </w:r>
      <w:r w:rsidR="00DC2297">
        <w:rPr>
          <w:rFonts w:asciiTheme="majorBidi" w:hAnsiTheme="majorBidi" w:cstheme="majorBidi"/>
        </w:rPr>
        <w:t xml:space="preserve"> historical specificity. </w:t>
      </w:r>
      <w:r w:rsidR="007A78E4">
        <w:rPr>
          <w:rFonts w:asciiTheme="majorBidi" w:hAnsiTheme="majorBidi" w:cstheme="majorBidi"/>
        </w:rPr>
        <w:t xml:space="preserve">Contra </w:t>
      </w:r>
      <w:r w:rsidR="00FC23D5">
        <w:rPr>
          <w:rFonts w:asciiTheme="majorBidi" w:hAnsiTheme="majorBidi" w:cstheme="majorBidi"/>
        </w:rPr>
        <w:t>long-standing explanations of the event as a popular (“Iranian”) movement manipulated by charismatic (“Islamic”) elites</w:t>
      </w:r>
      <w:r w:rsidR="007A78E4">
        <w:rPr>
          <w:rFonts w:asciiTheme="majorBidi" w:hAnsiTheme="majorBidi" w:cstheme="majorBidi"/>
        </w:rPr>
        <w:t>, recent scholarship has made a welcome turn to thinking</w:t>
      </w:r>
      <w:r w:rsidR="00FC23D5">
        <w:rPr>
          <w:rFonts w:asciiTheme="majorBidi" w:hAnsiTheme="majorBidi" w:cstheme="majorBidi"/>
        </w:rPr>
        <w:t xml:space="preserve"> </w:t>
      </w:r>
      <w:proofErr w:type="spellStart"/>
      <w:r w:rsidR="00DC2297">
        <w:rPr>
          <w:rFonts w:asciiTheme="majorBidi" w:hAnsiTheme="majorBidi" w:cstheme="majorBidi"/>
        </w:rPr>
        <w:t>the</w:t>
      </w:r>
      <w:proofErr w:type="spellEnd"/>
      <w:r w:rsidR="00DC2297">
        <w:rPr>
          <w:rFonts w:asciiTheme="majorBidi" w:hAnsiTheme="majorBidi" w:cstheme="majorBidi"/>
        </w:rPr>
        <w:t xml:space="preserve"> </w:t>
      </w:r>
      <w:r w:rsidR="007A78E4">
        <w:rPr>
          <w:rFonts w:asciiTheme="majorBidi" w:hAnsiTheme="majorBidi" w:cstheme="majorBidi"/>
        </w:rPr>
        <w:t xml:space="preserve">lived experience of the </w:t>
      </w:r>
      <w:r w:rsidR="00DC2297">
        <w:rPr>
          <w:rFonts w:asciiTheme="majorBidi" w:hAnsiTheme="majorBidi" w:cstheme="majorBidi"/>
        </w:rPr>
        <w:t>1979 revolution as “unthinkable” and “indeterminate</w:t>
      </w:r>
      <w:r w:rsidR="007A78E4">
        <w:rPr>
          <w:rFonts w:asciiTheme="majorBidi" w:hAnsiTheme="majorBidi" w:cstheme="majorBidi"/>
        </w:rPr>
        <w:t>.</w:t>
      </w:r>
      <w:r w:rsidR="00DC2297">
        <w:rPr>
          <w:rFonts w:asciiTheme="majorBidi" w:hAnsiTheme="majorBidi" w:cstheme="majorBidi"/>
        </w:rPr>
        <w:t>”</w:t>
      </w:r>
      <w:r w:rsidR="00FC23D5">
        <w:rPr>
          <w:rFonts w:asciiTheme="majorBidi" w:hAnsiTheme="majorBidi" w:cstheme="majorBidi"/>
        </w:rPr>
        <w:t xml:space="preserve"> </w:t>
      </w:r>
      <w:r w:rsidR="007A78E4">
        <w:rPr>
          <w:rFonts w:asciiTheme="majorBidi" w:hAnsiTheme="majorBidi" w:cstheme="majorBidi"/>
        </w:rPr>
        <w:t xml:space="preserve">Where this scholarship </w:t>
      </w:r>
      <w:r w:rsidR="000C3A5F">
        <w:rPr>
          <w:rFonts w:asciiTheme="majorBidi" w:hAnsiTheme="majorBidi" w:cstheme="majorBidi"/>
        </w:rPr>
        <w:t>over-emphasize</w:t>
      </w:r>
      <w:r w:rsidR="007A78E4">
        <w:rPr>
          <w:rFonts w:asciiTheme="majorBidi" w:hAnsiTheme="majorBidi" w:cstheme="majorBidi"/>
        </w:rPr>
        <w:t>s</w:t>
      </w:r>
      <w:r w:rsidR="000C3A5F">
        <w:rPr>
          <w:rFonts w:asciiTheme="majorBidi" w:hAnsiTheme="majorBidi" w:cstheme="majorBidi"/>
        </w:rPr>
        <w:t xml:space="preserve"> singularity and specificity</w:t>
      </w:r>
      <w:r w:rsidR="007A78E4">
        <w:rPr>
          <w:rFonts w:asciiTheme="majorBidi" w:hAnsiTheme="majorBidi" w:cstheme="majorBidi"/>
        </w:rPr>
        <w:t>,</w:t>
      </w:r>
      <w:r w:rsidR="000C3A5F">
        <w:rPr>
          <w:rFonts w:asciiTheme="majorBidi" w:hAnsiTheme="majorBidi" w:cstheme="majorBidi"/>
        </w:rPr>
        <w:t xml:space="preserve"> unwittingly creat</w:t>
      </w:r>
      <w:r w:rsidR="007A78E4">
        <w:rPr>
          <w:rFonts w:asciiTheme="majorBidi" w:hAnsiTheme="majorBidi" w:cstheme="majorBidi"/>
        </w:rPr>
        <w:t>ing</w:t>
      </w:r>
      <w:r w:rsidR="000C3A5F">
        <w:rPr>
          <w:rFonts w:asciiTheme="majorBidi" w:hAnsiTheme="majorBidi" w:cstheme="majorBidi"/>
        </w:rPr>
        <w:t xml:space="preserve"> a fetish of “indeterminacy” removed from shared global patterns of historical development</w:t>
      </w:r>
      <w:r w:rsidR="007A78E4">
        <w:rPr>
          <w:rFonts w:asciiTheme="majorBidi" w:hAnsiTheme="majorBidi" w:cstheme="majorBidi"/>
        </w:rPr>
        <w:t xml:space="preserve">, my research theorizes the “indeterminate” quality of the 1979 revolution as a feature of its historical moment. </w:t>
      </w:r>
    </w:p>
    <w:p w:rsidR="007A78E4" w:rsidRDefault="007A78E4" w:rsidP="007A78E4">
      <w:pPr>
        <w:rPr>
          <w:rFonts w:asciiTheme="majorBidi" w:hAnsiTheme="majorBidi" w:cstheme="majorBidi"/>
        </w:rPr>
      </w:pPr>
    </w:p>
    <w:p w:rsidR="00FC23D5" w:rsidRDefault="007A78E4" w:rsidP="007A78E4">
      <w:pPr>
        <w:rPr>
          <w:rFonts w:asciiTheme="majorBidi" w:hAnsiTheme="majorBidi" w:cstheme="majorBidi"/>
        </w:rPr>
      </w:pPr>
      <w:r>
        <w:rPr>
          <w:rFonts w:asciiTheme="majorBidi" w:hAnsiTheme="majorBidi" w:cstheme="majorBidi"/>
        </w:rPr>
        <w:t>I</w:t>
      </w:r>
      <w:r w:rsidR="000C3A5F">
        <w:rPr>
          <w:rFonts w:asciiTheme="majorBidi" w:hAnsiTheme="majorBidi" w:cstheme="majorBidi"/>
        </w:rPr>
        <w:t xml:space="preserve">n particular, I </w:t>
      </w:r>
      <w:r>
        <w:rPr>
          <w:rFonts w:asciiTheme="majorBidi" w:hAnsiTheme="majorBidi" w:cstheme="majorBidi"/>
        </w:rPr>
        <w:t xml:space="preserve">am concerned with the discursive conditions that made certain </w:t>
      </w:r>
      <w:r w:rsidR="000C3A5F">
        <w:rPr>
          <w:rFonts w:asciiTheme="majorBidi" w:hAnsiTheme="majorBidi" w:cstheme="majorBidi"/>
        </w:rPr>
        <w:t>political econom</w:t>
      </w:r>
      <w:r>
        <w:rPr>
          <w:rFonts w:asciiTheme="majorBidi" w:hAnsiTheme="majorBidi" w:cstheme="majorBidi"/>
        </w:rPr>
        <w:t>ic transformations possible</w:t>
      </w:r>
      <w:r w:rsidR="00255FC9">
        <w:rPr>
          <w:rFonts w:asciiTheme="majorBidi" w:hAnsiTheme="majorBidi" w:cstheme="majorBidi"/>
        </w:rPr>
        <w:t xml:space="preserve"> from below</w:t>
      </w:r>
      <w:r w:rsidR="000C3A5F">
        <w:rPr>
          <w:rFonts w:asciiTheme="majorBidi" w:hAnsiTheme="majorBidi" w:cstheme="majorBidi"/>
        </w:rPr>
        <w:t>.</w:t>
      </w:r>
      <w:r>
        <w:rPr>
          <w:rFonts w:asciiTheme="majorBidi" w:hAnsiTheme="majorBidi" w:cstheme="majorBidi"/>
        </w:rPr>
        <w:t xml:space="preserve"> </w:t>
      </w:r>
      <w:r w:rsidR="001517A8">
        <w:rPr>
          <w:rFonts w:asciiTheme="majorBidi" w:hAnsiTheme="majorBidi" w:cstheme="majorBidi"/>
        </w:rPr>
        <w:t>As distinctly revolutionary resistance took form in Iran, the world entered into what many now call a neoliberal age</w:t>
      </w:r>
      <w:r>
        <w:rPr>
          <w:rFonts w:asciiTheme="majorBidi" w:hAnsiTheme="majorBidi" w:cstheme="majorBidi"/>
        </w:rPr>
        <w:t>––an age</w:t>
      </w:r>
      <w:r w:rsidR="001517A8">
        <w:rPr>
          <w:rFonts w:asciiTheme="majorBidi" w:hAnsiTheme="majorBidi" w:cstheme="majorBidi"/>
        </w:rPr>
        <w:t xml:space="preserve"> characterized by state-initiated policies designed to disavow state-directed economic policy</w:t>
      </w:r>
      <w:r>
        <w:rPr>
          <w:rFonts w:asciiTheme="majorBidi" w:hAnsiTheme="majorBidi" w:cstheme="majorBidi"/>
        </w:rPr>
        <w:t>. That age was concurrently characterized by the rising prominence of</w:t>
      </w:r>
      <w:r w:rsidR="001517A8">
        <w:rPr>
          <w:rFonts w:asciiTheme="majorBidi" w:hAnsiTheme="majorBidi" w:cstheme="majorBidi"/>
        </w:rPr>
        <w:t xml:space="preserve"> individual human rights discourse. </w:t>
      </w:r>
      <w:r>
        <w:rPr>
          <w:rFonts w:asciiTheme="majorBidi" w:hAnsiTheme="majorBidi" w:cstheme="majorBidi"/>
        </w:rPr>
        <w:t>My work attends to these</w:t>
      </w:r>
      <w:r w:rsidR="001517A8">
        <w:rPr>
          <w:rFonts w:asciiTheme="majorBidi" w:hAnsiTheme="majorBidi" w:cstheme="majorBidi"/>
        </w:rPr>
        <w:t xml:space="preserve"> contingencies</w:t>
      </w:r>
      <w:r>
        <w:rPr>
          <w:rFonts w:asciiTheme="majorBidi" w:hAnsiTheme="majorBidi" w:cstheme="majorBidi"/>
        </w:rPr>
        <w:t>.</w:t>
      </w:r>
      <w:r w:rsidR="001517A8">
        <w:rPr>
          <w:rFonts w:asciiTheme="majorBidi" w:hAnsiTheme="majorBidi" w:cstheme="majorBidi"/>
        </w:rPr>
        <w:t xml:space="preserve"> </w:t>
      </w:r>
      <w:r>
        <w:rPr>
          <w:rFonts w:asciiTheme="majorBidi" w:hAnsiTheme="majorBidi" w:cstheme="majorBidi"/>
        </w:rPr>
        <w:t xml:space="preserve">In so doing, I propose that </w:t>
      </w:r>
      <w:r w:rsidR="001517A8">
        <w:rPr>
          <w:rFonts w:asciiTheme="majorBidi" w:hAnsiTheme="majorBidi" w:cstheme="majorBidi"/>
        </w:rPr>
        <w:t xml:space="preserve">a study of revolutionary resistance in Iran over the course of the 1970s </w:t>
      </w:r>
      <w:r>
        <w:rPr>
          <w:rFonts w:asciiTheme="majorBidi" w:hAnsiTheme="majorBidi" w:cstheme="majorBidi"/>
        </w:rPr>
        <w:t xml:space="preserve">might </w:t>
      </w:r>
      <w:r w:rsidR="001517A8">
        <w:rPr>
          <w:rFonts w:asciiTheme="majorBidi" w:hAnsiTheme="majorBidi" w:cstheme="majorBidi"/>
        </w:rPr>
        <w:t>act as a vantage to reflect on the changing quality of resistance in a so-called neoliberal age</w:t>
      </w:r>
      <w:r>
        <w:rPr>
          <w:rFonts w:asciiTheme="majorBidi" w:hAnsiTheme="majorBidi" w:cstheme="majorBidi"/>
        </w:rPr>
        <w:t>.</w:t>
      </w:r>
    </w:p>
    <w:p w:rsidR="00FC23D5" w:rsidRDefault="00FC23D5" w:rsidP="00FC23D5">
      <w:pPr>
        <w:rPr>
          <w:rFonts w:asciiTheme="majorBidi" w:hAnsiTheme="majorBidi" w:cstheme="majorBidi"/>
        </w:rPr>
      </w:pPr>
    </w:p>
    <w:p w:rsidR="00B2466C" w:rsidRDefault="007A78E4" w:rsidP="007E1832">
      <w:pPr>
        <w:rPr>
          <w:rFonts w:asciiTheme="majorBidi" w:hAnsiTheme="majorBidi" w:cstheme="majorBidi"/>
        </w:rPr>
      </w:pPr>
      <w:r>
        <w:rPr>
          <w:rFonts w:asciiTheme="majorBidi" w:hAnsiTheme="majorBidi" w:cstheme="majorBidi"/>
        </w:rPr>
        <w:t>This line of inquiry</w:t>
      </w:r>
      <w:r w:rsidR="00684439">
        <w:rPr>
          <w:rFonts w:asciiTheme="majorBidi" w:hAnsiTheme="majorBidi" w:cstheme="majorBidi"/>
        </w:rPr>
        <w:t xml:space="preserve"> arise</w:t>
      </w:r>
      <w:r>
        <w:rPr>
          <w:rFonts w:asciiTheme="majorBidi" w:hAnsiTheme="majorBidi" w:cstheme="majorBidi"/>
        </w:rPr>
        <w:t>s</w:t>
      </w:r>
      <w:r w:rsidR="00684439">
        <w:rPr>
          <w:rFonts w:asciiTheme="majorBidi" w:hAnsiTheme="majorBidi" w:cstheme="majorBidi"/>
        </w:rPr>
        <w:t xml:space="preserve"> from t</w:t>
      </w:r>
      <w:r w:rsidR="00DC2297">
        <w:rPr>
          <w:rFonts w:asciiTheme="majorBidi" w:hAnsiTheme="majorBidi" w:cstheme="majorBidi"/>
        </w:rPr>
        <w:t xml:space="preserve">he historiographical </w:t>
      </w:r>
      <w:r>
        <w:rPr>
          <w:rFonts w:asciiTheme="majorBidi" w:hAnsiTheme="majorBidi" w:cstheme="majorBidi"/>
        </w:rPr>
        <w:t>perspective</w:t>
      </w:r>
      <w:r w:rsidR="00DC2297">
        <w:rPr>
          <w:rFonts w:asciiTheme="majorBidi" w:hAnsiTheme="majorBidi" w:cstheme="majorBidi"/>
        </w:rPr>
        <w:t xml:space="preserve"> offered by the 2010-11 Arab uprisings.</w:t>
      </w:r>
      <w:r w:rsidR="00684439">
        <w:rPr>
          <w:rFonts w:asciiTheme="majorBidi" w:hAnsiTheme="majorBidi" w:cstheme="majorBidi"/>
        </w:rPr>
        <w:t xml:space="preserve"> </w:t>
      </w:r>
      <w:r w:rsidR="00310026">
        <w:rPr>
          <w:rFonts w:asciiTheme="majorBidi" w:hAnsiTheme="majorBidi" w:cstheme="majorBidi"/>
        </w:rPr>
        <w:t>As soon as the uprisings occurred,</w:t>
      </w:r>
      <w:r w:rsidR="00684439">
        <w:rPr>
          <w:rFonts w:asciiTheme="majorBidi" w:hAnsiTheme="majorBidi" w:cstheme="majorBidi"/>
        </w:rPr>
        <w:t xml:space="preserve"> </w:t>
      </w:r>
      <w:r w:rsidR="00310026">
        <w:rPr>
          <w:rFonts w:asciiTheme="majorBidi" w:hAnsiTheme="majorBidi" w:cstheme="majorBidi"/>
        </w:rPr>
        <w:t>scholars</w:t>
      </w:r>
      <w:r w:rsidR="00684439">
        <w:rPr>
          <w:rFonts w:asciiTheme="majorBidi" w:hAnsiTheme="majorBidi" w:cstheme="majorBidi"/>
        </w:rPr>
        <w:t xml:space="preserve"> of Iran</w:t>
      </w:r>
      <w:r w:rsidR="00310026">
        <w:rPr>
          <w:rFonts w:asciiTheme="majorBidi" w:hAnsiTheme="majorBidi" w:cstheme="majorBidi"/>
        </w:rPr>
        <w:t xml:space="preserve"> began to draw comparisons to the 1979 revolution in Iran. More often than not, their reflections traded on presumptions about what the </w:t>
      </w:r>
      <w:r w:rsidR="00DC2297">
        <w:rPr>
          <w:rFonts w:asciiTheme="majorBidi" w:hAnsiTheme="majorBidi" w:cstheme="majorBidi"/>
        </w:rPr>
        <w:t>Iranian or Islamic</w:t>
      </w:r>
      <w:r w:rsidR="00310026">
        <w:rPr>
          <w:rFonts w:asciiTheme="majorBidi" w:hAnsiTheme="majorBidi" w:cstheme="majorBidi"/>
        </w:rPr>
        <w:t xml:space="preserve"> revolution was. Those wary of recent unrest emphasized the dangers of an Islamist ideology capable of manipulating popular social movements. Those favorable to the uprisings and their democratic potential emphasized points of contextual difference between two events separated by more than 30 years of history. Despite their disparate objectives</w:t>
      </w:r>
      <w:r w:rsidR="00DC2297">
        <w:rPr>
          <w:rFonts w:asciiTheme="majorBidi" w:hAnsiTheme="majorBidi" w:cstheme="majorBidi"/>
        </w:rPr>
        <w:t xml:space="preserve"> however</w:t>
      </w:r>
      <w:r w:rsidR="00310026">
        <w:rPr>
          <w:rFonts w:asciiTheme="majorBidi" w:hAnsiTheme="majorBidi" w:cstheme="majorBidi"/>
        </w:rPr>
        <w:t xml:space="preserve">, both formulations rested on a critique of </w:t>
      </w:r>
      <w:r w:rsidR="00DC2297">
        <w:rPr>
          <w:rFonts w:asciiTheme="majorBidi" w:hAnsiTheme="majorBidi" w:cstheme="majorBidi"/>
        </w:rPr>
        <w:t>Iran’s</w:t>
      </w:r>
      <w:r w:rsidR="00310026">
        <w:rPr>
          <w:rFonts w:asciiTheme="majorBidi" w:hAnsiTheme="majorBidi" w:cstheme="majorBidi"/>
        </w:rPr>
        <w:t xml:space="preserve"> undesirable post-revolutionary outcomes</w:t>
      </w:r>
      <w:r>
        <w:rPr>
          <w:rFonts w:asciiTheme="majorBidi" w:hAnsiTheme="majorBidi" w:cstheme="majorBidi"/>
        </w:rPr>
        <w:t>; in so doing,</w:t>
      </w:r>
      <w:r w:rsidR="00255FC9">
        <w:rPr>
          <w:rFonts w:asciiTheme="majorBidi" w:hAnsiTheme="majorBidi" w:cstheme="majorBidi"/>
        </w:rPr>
        <w:t xml:space="preserve"> they sought to</w:t>
      </w:r>
      <w:r w:rsidR="00DC2297">
        <w:rPr>
          <w:rFonts w:asciiTheme="majorBidi" w:hAnsiTheme="majorBidi" w:cstheme="majorBidi"/>
        </w:rPr>
        <w:t xml:space="preserve"> retain the contingency of unfolding events in the present</w:t>
      </w:r>
      <w:r w:rsidR="00310026">
        <w:rPr>
          <w:rFonts w:asciiTheme="majorBidi" w:hAnsiTheme="majorBidi" w:cstheme="majorBidi"/>
        </w:rPr>
        <w:t xml:space="preserve">. </w:t>
      </w:r>
    </w:p>
    <w:p w:rsidR="00B2466C" w:rsidRDefault="00B2466C" w:rsidP="007E1832">
      <w:pPr>
        <w:rPr>
          <w:rFonts w:asciiTheme="majorBidi" w:hAnsiTheme="majorBidi" w:cstheme="majorBidi"/>
        </w:rPr>
      </w:pPr>
    </w:p>
    <w:p w:rsidR="00B2466C" w:rsidRDefault="003550B7" w:rsidP="00B2466C">
      <w:pPr>
        <w:rPr>
          <w:rFonts w:asciiTheme="majorBidi" w:hAnsiTheme="majorBidi" w:cstheme="majorBidi"/>
        </w:rPr>
      </w:pPr>
      <w:r>
        <w:rPr>
          <w:rFonts w:asciiTheme="majorBidi" w:hAnsiTheme="majorBidi" w:cstheme="majorBidi"/>
        </w:rPr>
        <w:t>E</w:t>
      </w:r>
      <w:r w:rsidR="00DC2297">
        <w:rPr>
          <w:rFonts w:asciiTheme="majorBidi" w:hAnsiTheme="majorBidi" w:cstheme="majorBidi"/>
        </w:rPr>
        <w:t>ffort</w:t>
      </w:r>
      <w:r>
        <w:rPr>
          <w:rFonts w:asciiTheme="majorBidi" w:hAnsiTheme="majorBidi" w:cstheme="majorBidi"/>
        </w:rPr>
        <w:t>s</w:t>
      </w:r>
      <w:r w:rsidR="00DC2297">
        <w:rPr>
          <w:rFonts w:asciiTheme="majorBidi" w:hAnsiTheme="majorBidi" w:cstheme="majorBidi"/>
        </w:rPr>
        <w:t xml:space="preserve"> to disentangle the lived experience of revolution in 1979 Iran from teleological narratives </w:t>
      </w:r>
      <w:r>
        <w:rPr>
          <w:rFonts w:asciiTheme="majorBidi" w:hAnsiTheme="majorBidi" w:cstheme="majorBidi"/>
        </w:rPr>
        <w:t xml:space="preserve">prefiguring </w:t>
      </w:r>
      <w:r w:rsidR="00DC2297">
        <w:rPr>
          <w:rFonts w:asciiTheme="majorBidi" w:hAnsiTheme="majorBidi" w:cstheme="majorBidi"/>
        </w:rPr>
        <w:t>post-revolutionary outcomes</w:t>
      </w:r>
      <w:r w:rsidR="00255FC9">
        <w:rPr>
          <w:rFonts w:asciiTheme="majorBidi" w:hAnsiTheme="majorBidi" w:cstheme="majorBidi"/>
        </w:rPr>
        <w:t xml:space="preserve"> </w:t>
      </w:r>
      <w:r>
        <w:rPr>
          <w:rFonts w:asciiTheme="majorBidi" w:hAnsiTheme="majorBidi" w:cstheme="majorBidi"/>
        </w:rPr>
        <w:t xml:space="preserve">go a long way in </w:t>
      </w:r>
      <w:r w:rsidR="00F44759">
        <w:rPr>
          <w:rFonts w:asciiTheme="majorBidi" w:hAnsiTheme="majorBidi" w:cstheme="majorBidi"/>
        </w:rPr>
        <w:t xml:space="preserve">rectifying these accounts. </w:t>
      </w:r>
      <w:r w:rsidR="00255FC9">
        <w:rPr>
          <w:rFonts w:asciiTheme="majorBidi" w:hAnsiTheme="majorBidi" w:cstheme="majorBidi"/>
        </w:rPr>
        <w:t xml:space="preserve">The </w:t>
      </w:r>
      <w:r w:rsidR="00255FC9">
        <w:rPr>
          <w:rFonts w:asciiTheme="majorBidi" w:hAnsiTheme="majorBidi" w:cstheme="majorBidi"/>
        </w:rPr>
        <w:lastRenderedPageBreak/>
        <w:t>indeterminacy of the 1979 revolution should teach us to account for the indeterminacy of the Arab uprisings (</w:t>
      </w:r>
      <w:proofErr w:type="spellStart"/>
      <w:r w:rsidR="00255FC9">
        <w:rPr>
          <w:rFonts w:asciiTheme="majorBidi" w:hAnsiTheme="majorBidi" w:cstheme="majorBidi"/>
        </w:rPr>
        <w:t>Ghamari</w:t>
      </w:r>
      <w:proofErr w:type="spellEnd"/>
      <w:r w:rsidR="00255FC9">
        <w:rPr>
          <w:rFonts w:asciiTheme="majorBidi" w:hAnsiTheme="majorBidi" w:cstheme="majorBidi"/>
        </w:rPr>
        <w:t xml:space="preserve">-Tabrizi 2016). </w:t>
      </w:r>
      <w:r w:rsidR="00B2466C">
        <w:rPr>
          <w:rFonts w:asciiTheme="majorBidi" w:hAnsiTheme="majorBidi" w:cstheme="majorBidi"/>
        </w:rPr>
        <w:t>A</w:t>
      </w:r>
      <w:r w:rsidR="00255FC9">
        <w:rPr>
          <w:rFonts w:asciiTheme="majorBidi" w:hAnsiTheme="majorBidi" w:cstheme="majorBidi"/>
        </w:rPr>
        <w:t xml:space="preserve"> study of the </w:t>
      </w:r>
      <w:r w:rsidR="00B2466C">
        <w:rPr>
          <w:rFonts w:asciiTheme="majorBidi" w:hAnsiTheme="majorBidi" w:cstheme="majorBidi"/>
        </w:rPr>
        <w:t>broader history of</w:t>
      </w:r>
      <w:r w:rsidR="00310026">
        <w:rPr>
          <w:rFonts w:asciiTheme="majorBidi" w:hAnsiTheme="majorBidi" w:cstheme="majorBidi"/>
        </w:rPr>
        <w:t xml:space="preserve"> </w:t>
      </w:r>
      <w:r w:rsidR="00255FC9">
        <w:rPr>
          <w:rFonts w:asciiTheme="majorBidi" w:hAnsiTheme="majorBidi" w:cstheme="majorBidi"/>
        </w:rPr>
        <w:t xml:space="preserve">indeterminacy in the 1979 revolution </w:t>
      </w:r>
      <w:r w:rsidR="00B2466C">
        <w:rPr>
          <w:rFonts w:asciiTheme="majorBidi" w:hAnsiTheme="majorBidi" w:cstheme="majorBidi"/>
        </w:rPr>
        <w:t>at once further affirms this valuable insight while altering</w:t>
      </w:r>
      <w:r w:rsidR="00310026">
        <w:rPr>
          <w:rFonts w:asciiTheme="majorBidi" w:hAnsiTheme="majorBidi" w:cstheme="majorBidi"/>
        </w:rPr>
        <w:t xml:space="preserve"> assessment</w:t>
      </w:r>
      <w:r w:rsidR="00F44759">
        <w:rPr>
          <w:rFonts w:asciiTheme="majorBidi" w:hAnsiTheme="majorBidi" w:cstheme="majorBidi"/>
        </w:rPr>
        <w:t>s</w:t>
      </w:r>
      <w:r w:rsidR="00310026">
        <w:rPr>
          <w:rFonts w:asciiTheme="majorBidi" w:hAnsiTheme="majorBidi" w:cstheme="majorBidi"/>
        </w:rPr>
        <w:t xml:space="preserve"> of contemporary social movements in the Middle East</w:t>
      </w:r>
      <w:r w:rsidR="00DC2297">
        <w:rPr>
          <w:rFonts w:asciiTheme="majorBidi" w:hAnsiTheme="majorBidi" w:cstheme="majorBidi"/>
        </w:rPr>
        <w:t>.</w:t>
      </w:r>
    </w:p>
    <w:p w:rsidR="00B2466C" w:rsidRDefault="00B2466C" w:rsidP="00B2466C">
      <w:pPr>
        <w:rPr>
          <w:rFonts w:asciiTheme="majorBidi" w:hAnsiTheme="majorBidi" w:cstheme="majorBidi"/>
        </w:rPr>
      </w:pPr>
    </w:p>
    <w:p w:rsidR="007E1832" w:rsidRDefault="007E1832" w:rsidP="00B2466C">
      <w:pPr>
        <w:rPr>
          <w:rFonts w:asciiTheme="majorBidi" w:hAnsiTheme="majorBidi" w:cstheme="majorBidi"/>
        </w:rPr>
      </w:pPr>
      <w:r>
        <w:rPr>
          <w:rFonts w:asciiTheme="majorBidi" w:hAnsiTheme="majorBidi" w:cstheme="majorBidi"/>
        </w:rPr>
        <w:t xml:space="preserve">My research suggests that revolutionary resistance in Iran took shape through a politics of disavowal. After 1968, the Pahlavi state precluded opportunities to openly express political discontent. By consequence, the </w:t>
      </w:r>
      <w:r w:rsidR="00B2466C">
        <w:rPr>
          <w:rFonts w:asciiTheme="majorBidi" w:hAnsiTheme="majorBidi" w:cstheme="majorBidi"/>
        </w:rPr>
        <w:t xml:space="preserve">strategic </w:t>
      </w:r>
      <w:r>
        <w:rPr>
          <w:rFonts w:asciiTheme="majorBidi" w:hAnsiTheme="majorBidi" w:cstheme="majorBidi"/>
        </w:rPr>
        <w:t>expression of political objectives in ostensibly “non-political” terms</w:t>
      </w:r>
      <w:r w:rsidR="00B2466C">
        <w:rPr>
          <w:rFonts w:asciiTheme="majorBidi" w:hAnsiTheme="majorBidi" w:cstheme="majorBidi"/>
        </w:rPr>
        <w:t xml:space="preserve"> </w:t>
      </w:r>
      <w:r>
        <w:rPr>
          <w:rFonts w:asciiTheme="majorBidi" w:hAnsiTheme="majorBidi" w:cstheme="majorBidi"/>
        </w:rPr>
        <w:t xml:space="preserve">became </w:t>
      </w:r>
      <w:r w:rsidR="00B2466C">
        <w:rPr>
          <w:rFonts w:asciiTheme="majorBidi" w:hAnsiTheme="majorBidi" w:cstheme="majorBidi"/>
        </w:rPr>
        <w:t>one prominent</w:t>
      </w:r>
      <w:r>
        <w:rPr>
          <w:rFonts w:asciiTheme="majorBidi" w:hAnsiTheme="majorBidi" w:cstheme="majorBidi"/>
        </w:rPr>
        <w:t xml:space="preserve"> norm</w:t>
      </w:r>
      <w:r w:rsidR="00B2466C">
        <w:rPr>
          <w:rFonts w:asciiTheme="majorBidi" w:hAnsiTheme="majorBidi" w:cstheme="majorBidi"/>
        </w:rPr>
        <w:t xml:space="preserve"> amongst others. </w:t>
      </w:r>
      <w:r w:rsidR="00AE418A">
        <w:rPr>
          <w:rFonts w:asciiTheme="majorBidi" w:hAnsiTheme="majorBidi" w:cstheme="majorBidi"/>
        </w:rPr>
        <w:t xml:space="preserve">My research follows this practice as it appears in various corners of Iranian oppositional politics over the course of the 1970s––in Islamist discourse, in liberal human rights activism, in public defenses by Marxist political prisoners, and finally in everyday experiences of the revolution as an event. </w:t>
      </w:r>
    </w:p>
    <w:p w:rsidR="00AE418A" w:rsidRDefault="00AE418A" w:rsidP="00F44759">
      <w:pPr>
        <w:rPr>
          <w:rFonts w:asciiTheme="majorBidi" w:hAnsiTheme="majorBidi" w:cstheme="majorBidi"/>
        </w:rPr>
      </w:pPr>
    </w:p>
    <w:p w:rsidR="00857A3A" w:rsidRDefault="00AE418A" w:rsidP="00F44759">
      <w:pPr>
        <w:rPr>
          <w:rFonts w:asciiTheme="majorBidi" w:hAnsiTheme="majorBidi" w:cstheme="majorBidi"/>
        </w:rPr>
      </w:pPr>
      <w:r>
        <w:rPr>
          <w:rFonts w:asciiTheme="majorBidi" w:hAnsiTheme="majorBidi" w:cstheme="majorBidi"/>
        </w:rPr>
        <w:t>Political theorist Wendy Brown famously presents neoliberal political rationality as an instance of disavowal: a rendering of the political (</w:t>
      </w:r>
      <w:r>
        <w:rPr>
          <w:rFonts w:asciiTheme="majorBidi" w:hAnsiTheme="majorBidi" w:cstheme="majorBidi"/>
          <w:i/>
          <w:iCs/>
        </w:rPr>
        <w:t xml:space="preserve">homo </w:t>
      </w:r>
      <w:proofErr w:type="spellStart"/>
      <w:r w:rsidRPr="00AE418A">
        <w:rPr>
          <w:rFonts w:asciiTheme="majorBidi" w:hAnsiTheme="majorBidi" w:cstheme="majorBidi"/>
          <w:i/>
          <w:iCs/>
        </w:rPr>
        <w:t>politicus</w:t>
      </w:r>
      <w:proofErr w:type="spellEnd"/>
      <w:r>
        <w:rPr>
          <w:rFonts w:asciiTheme="majorBidi" w:hAnsiTheme="majorBidi" w:cstheme="majorBidi"/>
        </w:rPr>
        <w:t>) in terms of the social (</w:t>
      </w:r>
      <w:r>
        <w:rPr>
          <w:rFonts w:asciiTheme="majorBidi" w:hAnsiTheme="majorBidi" w:cstheme="majorBidi"/>
          <w:i/>
          <w:iCs/>
        </w:rPr>
        <w:t xml:space="preserve">homo </w:t>
      </w:r>
      <w:proofErr w:type="spellStart"/>
      <w:r>
        <w:rPr>
          <w:rFonts w:asciiTheme="majorBidi" w:hAnsiTheme="majorBidi" w:cstheme="majorBidi"/>
          <w:i/>
          <w:iCs/>
        </w:rPr>
        <w:t>oeconomicus</w:t>
      </w:r>
      <w:proofErr w:type="spellEnd"/>
      <w:r>
        <w:rPr>
          <w:rFonts w:asciiTheme="majorBidi" w:hAnsiTheme="majorBidi" w:cstheme="majorBidi"/>
        </w:rPr>
        <w:t xml:space="preserve">). How did these practices of disavowal </w:t>
      </w:r>
      <w:r w:rsidR="00B47C8C">
        <w:rPr>
          <w:rFonts w:asciiTheme="majorBidi" w:hAnsiTheme="majorBidi" w:cstheme="majorBidi"/>
        </w:rPr>
        <w:t>become a normal and habituated feature of public life?</w:t>
      </w:r>
      <w:r w:rsidR="009B5DB3">
        <w:rPr>
          <w:rFonts w:asciiTheme="majorBidi" w:hAnsiTheme="majorBidi" w:cstheme="majorBidi"/>
        </w:rPr>
        <w:t xml:space="preserve"> </w:t>
      </w:r>
      <w:r w:rsidR="00B47C8C">
        <w:rPr>
          <w:rFonts w:asciiTheme="majorBidi" w:hAnsiTheme="majorBidi" w:cstheme="majorBidi"/>
        </w:rPr>
        <w:t xml:space="preserve">The answer to this question requires </w:t>
      </w:r>
      <w:r w:rsidR="00857A3A">
        <w:rPr>
          <w:rFonts w:asciiTheme="majorBidi" w:hAnsiTheme="majorBidi" w:cstheme="majorBidi"/>
        </w:rPr>
        <w:t>entertaining the possibility that</w:t>
      </w:r>
      <w:r w:rsidR="00B47C8C">
        <w:rPr>
          <w:rFonts w:asciiTheme="majorBidi" w:hAnsiTheme="majorBidi" w:cstheme="majorBidi"/>
        </w:rPr>
        <w:t xml:space="preserve"> neoliberal political ration</w:t>
      </w:r>
      <w:r w:rsidR="00857A3A">
        <w:rPr>
          <w:rFonts w:asciiTheme="majorBidi" w:hAnsiTheme="majorBidi" w:cstheme="majorBidi"/>
        </w:rPr>
        <w:t>ality emerged as much from popular politics in the global south as it did from policy prescriptions in the global north.</w:t>
      </w:r>
      <w:r w:rsidR="00600D66">
        <w:rPr>
          <w:rFonts w:asciiTheme="majorBidi" w:hAnsiTheme="majorBidi" w:cstheme="majorBidi"/>
        </w:rPr>
        <w:t xml:space="preserve"> </w:t>
      </w:r>
      <w:r w:rsidR="009B5DB3">
        <w:rPr>
          <w:rFonts w:asciiTheme="majorBidi" w:hAnsiTheme="majorBidi" w:cstheme="majorBidi"/>
        </w:rPr>
        <w:t xml:space="preserve">To this end, the aspect of revolutionary resistance identified in my research </w:t>
      </w:r>
      <w:r w:rsidR="00AA6A50">
        <w:rPr>
          <w:rFonts w:asciiTheme="majorBidi" w:hAnsiTheme="majorBidi" w:cstheme="majorBidi"/>
        </w:rPr>
        <w:t>affords</w:t>
      </w:r>
      <w:r w:rsidR="00D57C7B">
        <w:rPr>
          <w:rFonts w:asciiTheme="majorBidi" w:hAnsiTheme="majorBidi" w:cstheme="majorBidi"/>
        </w:rPr>
        <w:t xml:space="preserve"> more global, less provincial grounds from which to theorize neoliberalism. </w:t>
      </w:r>
      <w:r w:rsidR="00C94CCB">
        <w:rPr>
          <w:rFonts w:asciiTheme="majorBidi" w:hAnsiTheme="majorBidi" w:cstheme="majorBidi"/>
        </w:rPr>
        <w:t>At the same time, it raises the possibility that the logics of revolt in 1970s Iran, and hence the event, bore world-historical import.</w:t>
      </w:r>
    </w:p>
    <w:p w:rsidR="00857A3A" w:rsidRDefault="00857A3A" w:rsidP="00F44759">
      <w:pPr>
        <w:rPr>
          <w:rFonts w:asciiTheme="majorBidi" w:hAnsiTheme="majorBidi" w:cstheme="majorBidi"/>
        </w:rPr>
      </w:pPr>
    </w:p>
    <w:p w:rsidR="007838CA" w:rsidRDefault="007838CA" w:rsidP="00C94CCB">
      <w:pPr>
        <w:rPr>
          <w:rFonts w:asciiTheme="majorBidi" w:hAnsiTheme="majorBidi" w:cstheme="majorBidi"/>
        </w:rPr>
      </w:pPr>
      <w:r>
        <w:rPr>
          <w:rFonts w:asciiTheme="majorBidi" w:hAnsiTheme="majorBidi" w:cstheme="majorBidi"/>
        </w:rPr>
        <w:t>There is evidence to support the association I draw between this strategy of resistance and the emergence of a neoliberal age.</w:t>
      </w:r>
      <w:r w:rsidR="00C94CCB">
        <w:rPr>
          <w:rFonts w:asciiTheme="majorBidi" w:hAnsiTheme="majorBidi" w:cstheme="majorBidi"/>
        </w:rPr>
        <w:t xml:space="preserve"> In the early 1970s, t</w:t>
      </w:r>
      <w:r w:rsidRPr="00C94CCB">
        <w:rPr>
          <w:rFonts w:asciiTheme="majorBidi" w:hAnsiTheme="majorBidi" w:cstheme="majorBidi"/>
        </w:rPr>
        <w:t xml:space="preserve">he </w:t>
      </w:r>
      <w:r w:rsidR="00C94CCB">
        <w:rPr>
          <w:rFonts w:asciiTheme="majorBidi" w:hAnsiTheme="majorBidi" w:cstheme="majorBidi"/>
        </w:rPr>
        <w:t xml:space="preserve">pre-revolutionary </w:t>
      </w:r>
      <w:r w:rsidRPr="00C94CCB">
        <w:rPr>
          <w:rFonts w:asciiTheme="majorBidi" w:hAnsiTheme="majorBidi" w:cstheme="majorBidi"/>
        </w:rPr>
        <w:t>Pahlavi state</w:t>
      </w:r>
      <w:r w:rsidR="00C94CCB">
        <w:rPr>
          <w:rFonts w:asciiTheme="majorBidi" w:hAnsiTheme="majorBidi" w:cstheme="majorBidi"/>
        </w:rPr>
        <w:t xml:space="preserve"> played an under-examined</w:t>
      </w:r>
      <w:r w:rsidRPr="00C94CCB">
        <w:rPr>
          <w:rFonts w:asciiTheme="majorBidi" w:hAnsiTheme="majorBidi" w:cstheme="majorBidi"/>
        </w:rPr>
        <w:t xml:space="preserve"> leadership role in the passage of a N</w:t>
      </w:r>
      <w:r w:rsidR="00C94CCB">
        <w:rPr>
          <w:rFonts w:asciiTheme="majorBidi" w:hAnsiTheme="majorBidi" w:cstheme="majorBidi"/>
        </w:rPr>
        <w:t xml:space="preserve">ew </w:t>
      </w:r>
      <w:r w:rsidRPr="00C94CCB">
        <w:rPr>
          <w:rFonts w:asciiTheme="majorBidi" w:hAnsiTheme="majorBidi" w:cstheme="majorBidi"/>
        </w:rPr>
        <w:t>I</w:t>
      </w:r>
      <w:r w:rsidR="00C94CCB">
        <w:rPr>
          <w:rFonts w:asciiTheme="majorBidi" w:hAnsiTheme="majorBidi" w:cstheme="majorBidi"/>
        </w:rPr>
        <w:t xml:space="preserve">nternational </w:t>
      </w:r>
      <w:r w:rsidRPr="00C94CCB">
        <w:rPr>
          <w:rFonts w:asciiTheme="majorBidi" w:hAnsiTheme="majorBidi" w:cstheme="majorBidi"/>
        </w:rPr>
        <w:t>E</w:t>
      </w:r>
      <w:r w:rsidR="00C94CCB">
        <w:rPr>
          <w:rFonts w:asciiTheme="majorBidi" w:hAnsiTheme="majorBidi" w:cstheme="majorBidi"/>
        </w:rPr>
        <w:t xml:space="preserve">conomic </w:t>
      </w:r>
      <w:r w:rsidRPr="00C94CCB">
        <w:rPr>
          <w:rFonts w:asciiTheme="majorBidi" w:hAnsiTheme="majorBidi" w:cstheme="majorBidi"/>
        </w:rPr>
        <w:t>O</w:t>
      </w:r>
      <w:r w:rsidR="00C94CCB">
        <w:rPr>
          <w:rFonts w:asciiTheme="majorBidi" w:hAnsiTheme="majorBidi" w:cstheme="majorBidi"/>
        </w:rPr>
        <w:t xml:space="preserve">rder. This came on the heels of hosting the first international human rights conference in Tehran in 1968. In opposing the Pahlavi state, </w:t>
      </w:r>
      <w:r w:rsidR="005D7324">
        <w:rPr>
          <w:rFonts w:asciiTheme="majorBidi" w:hAnsiTheme="majorBidi" w:cstheme="majorBidi"/>
        </w:rPr>
        <w:t xml:space="preserve">Iranian oppositional activists unwittingly worked in parallel with neoliberal ideologues opposed to “economic nationalism” and individual human rights activists frustrated with the limits of Third World </w:t>
      </w:r>
      <w:proofErr w:type="spellStart"/>
      <w:r w:rsidR="005D7324">
        <w:rPr>
          <w:rFonts w:asciiTheme="majorBidi" w:hAnsiTheme="majorBidi" w:cstheme="majorBidi"/>
        </w:rPr>
        <w:t>étatism</w:t>
      </w:r>
      <w:proofErr w:type="spellEnd"/>
      <w:r w:rsidR="005D7324">
        <w:rPr>
          <w:rFonts w:asciiTheme="majorBidi" w:hAnsiTheme="majorBidi" w:cstheme="majorBidi"/>
        </w:rPr>
        <w:t xml:space="preserve">.  </w:t>
      </w:r>
    </w:p>
    <w:p w:rsidR="005D7324" w:rsidRPr="00C94CCB" w:rsidRDefault="005D7324" w:rsidP="00C94CCB">
      <w:pPr>
        <w:rPr>
          <w:rFonts w:asciiTheme="majorBidi" w:hAnsiTheme="majorBidi" w:cstheme="majorBidi"/>
        </w:rPr>
      </w:pPr>
    </w:p>
    <w:p w:rsidR="00351FA2" w:rsidRDefault="009B2D94" w:rsidP="00802E64">
      <w:pPr>
        <w:rPr>
          <w:rFonts w:asciiTheme="majorBidi" w:hAnsiTheme="majorBidi" w:cstheme="majorBidi"/>
        </w:rPr>
      </w:pPr>
      <w:r>
        <w:rPr>
          <w:rFonts w:asciiTheme="majorBidi" w:hAnsiTheme="majorBidi" w:cstheme="majorBidi"/>
        </w:rPr>
        <w:t>M</w:t>
      </w:r>
      <w:r w:rsidR="00D95F28" w:rsidRPr="009B2D94">
        <w:rPr>
          <w:rFonts w:asciiTheme="majorBidi" w:hAnsiTheme="majorBidi" w:cstheme="majorBidi"/>
        </w:rPr>
        <w:t xml:space="preserve">y research considers </w:t>
      </w:r>
      <w:r w:rsidRPr="009B2D94">
        <w:rPr>
          <w:rFonts w:asciiTheme="majorBidi" w:hAnsiTheme="majorBidi" w:cstheme="majorBidi"/>
        </w:rPr>
        <w:t xml:space="preserve">a vast and diverse archive, including state records, petitions, international NGO communiques, </w:t>
      </w:r>
      <w:r w:rsidR="00E862B3">
        <w:rPr>
          <w:rFonts w:asciiTheme="majorBidi" w:hAnsiTheme="majorBidi" w:cstheme="majorBidi"/>
        </w:rPr>
        <w:t xml:space="preserve">diplomatic records, </w:t>
      </w:r>
      <w:r w:rsidRPr="009B2D94">
        <w:rPr>
          <w:rFonts w:asciiTheme="majorBidi" w:hAnsiTheme="majorBidi" w:cstheme="majorBidi"/>
        </w:rPr>
        <w:t>activist literature (pamphlets, open letters, and bulletins), court proceedings, periodicals, prose fiction, memoirs, speeches, posters, popular cinema, and ethnographic interviews.</w:t>
      </w:r>
      <w:r>
        <w:rPr>
          <w:rFonts w:asciiTheme="majorBidi" w:hAnsiTheme="majorBidi" w:cstheme="majorBidi"/>
        </w:rPr>
        <w:t xml:space="preserve"> I read this material in Persian, French, and English. </w:t>
      </w:r>
    </w:p>
    <w:p w:rsidR="00E862B3" w:rsidRDefault="00E862B3" w:rsidP="00802E64">
      <w:pPr>
        <w:rPr>
          <w:rFonts w:asciiTheme="majorBidi" w:hAnsiTheme="majorBidi" w:cstheme="majorBidi"/>
        </w:rPr>
      </w:pPr>
    </w:p>
    <w:p w:rsidR="00E862B3" w:rsidRDefault="00E862B3" w:rsidP="00802E64">
      <w:pPr>
        <w:rPr>
          <w:rFonts w:asciiTheme="majorBidi" w:hAnsiTheme="majorBidi" w:cstheme="majorBidi"/>
        </w:rPr>
      </w:pPr>
      <w:r>
        <w:rPr>
          <w:rFonts w:asciiTheme="majorBidi" w:hAnsiTheme="majorBidi" w:cstheme="majorBidi"/>
        </w:rPr>
        <w:t xml:space="preserve">The book manuscript comprises 9 chapters and an introduction. I have polished written drafts of Chapters 1 and 2, where I consider the dialectic between Pahlavi state parallels with the NIEO (Chapter 1) and oppositional activists’ concomitant parallels with the rise of individual human rights NGOs and neoliberal ideology in the 1970s (Chapter 2). I </w:t>
      </w:r>
      <w:r w:rsidR="00CF4201">
        <w:rPr>
          <w:rFonts w:asciiTheme="majorBidi" w:hAnsiTheme="majorBidi" w:cstheme="majorBidi"/>
        </w:rPr>
        <w:t xml:space="preserve">have un-revised dissertation chapters that address Islamist ideology (Chapter 4), popular culture (Chapter 5), vanguard mobilization (Chapter 6), and everyday experiences of revolution (Chapter 7). I am currently </w:t>
      </w:r>
      <w:r w:rsidR="00807743">
        <w:rPr>
          <w:rFonts w:asciiTheme="majorBidi" w:hAnsiTheme="majorBidi" w:cstheme="majorBidi"/>
        </w:rPr>
        <w:t xml:space="preserve">writing a chapter on “non-political” politics (Chapter 3), and researching the implications of my argument for discussions of post-revolutionary state consolidation (Chapter 8) and the historiography of the event (Chapter 9). </w:t>
      </w:r>
    </w:p>
    <w:p w:rsidR="00E862B3" w:rsidRDefault="00E862B3" w:rsidP="00802E64">
      <w:pPr>
        <w:rPr>
          <w:rFonts w:asciiTheme="majorBidi" w:hAnsiTheme="majorBidi" w:cstheme="majorBidi"/>
        </w:rPr>
      </w:pPr>
    </w:p>
    <w:p w:rsidR="000B3274" w:rsidRDefault="000B3274" w:rsidP="000B3274">
      <w:pPr>
        <w:rPr>
          <w:rFonts w:asciiTheme="majorBidi" w:hAnsiTheme="majorBidi" w:cstheme="majorBidi"/>
        </w:rPr>
      </w:pPr>
    </w:p>
    <w:p w:rsidR="000B3274" w:rsidRPr="0075243D" w:rsidRDefault="000B3274" w:rsidP="0007550C">
      <w:pPr>
        <w:jc w:val="center"/>
        <w:rPr>
          <w:rFonts w:asciiTheme="majorBidi" w:hAnsiTheme="majorBidi" w:cstheme="majorBidi"/>
        </w:rPr>
      </w:pPr>
      <w:r w:rsidRPr="0075243D">
        <w:rPr>
          <w:rFonts w:asciiTheme="majorBidi" w:hAnsiTheme="majorBidi" w:cstheme="majorBidi"/>
          <w:b/>
          <w:bCs/>
          <w:u w:val="single"/>
        </w:rPr>
        <w:t>Bibliography</w:t>
      </w:r>
    </w:p>
    <w:p w:rsidR="00AE757C" w:rsidRDefault="00AE757C" w:rsidP="00AE757C">
      <w:pPr>
        <w:rPr>
          <w:rFonts w:ascii="Times New Roman" w:hAnsi="Times New Roman"/>
          <w:b/>
          <w:i/>
          <w:sz w:val="22"/>
        </w:rPr>
      </w:pPr>
    </w:p>
    <w:p w:rsidR="00AE757C" w:rsidRPr="00212EBA" w:rsidRDefault="00AE757C" w:rsidP="00AE757C">
      <w:pPr>
        <w:rPr>
          <w:rFonts w:ascii="Times New Roman" w:hAnsi="Times New Roman"/>
          <w:b/>
          <w:i/>
          <w:sz w:val="22"/>
        </w:rPr>
      </w:pPr>
      <w:r w:rsidRPr="00212EBA">
        <w:rPr>
          <w:rFonts w:ascii="Times New Roman" w:hAnsi="Times New Roman"/>
          <w:b/>
          <w:i/>
          <w:sz w:val="22"/>
        </w:rPr>
        <w:t xml:space="preserve">Periodicals: </w:t>
      </w:r>
      <w:proofErr w:type="spellStart"/>
      <w:r w:rsidRPr="00212EBA">
        <w:rPr>
          <w:rFonts w:ascii="Times New Roman" w:hAnsi="Times New Roman"/>
          <w:i/>
          <w:sz w:val="22"/>
        </w:rPr>
        <w:t>Ahz</w:t>
      </w:r>
      <w:r w:rsidRPr="00212EBA">
        <w:rPr>
          <w:rFonts w:ascii="Times New Roman" w:hAnsi="Times New Roman"/>
          <w:i/>
          <w:iCs/>
          <w:sz w:val="22"/>
        </w:rPr>
        <w:t>ā</w:t>
      </w:r>
      <w:r w:rsidRPr="00212EBA">
        <w:rPr>
          <w:rFonts w:ascii="Times New Roman" w:hAnsi="Times New Roman"/>
          <w:i/>
          <w:sz w:val="22"/>
        </w:rPr>
        <w:t>b</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iCs/>
          <w:sz w:val="22"/>
        </w:rPr>
        <w:t>Ā</w:t>
      </w:r>
      <w:r w:rsidRPr="00212EBA">
        <w:rPr>
          <w:rFonts w:ascii="Times New Roman" w:hAnsi="Times New Roman"/>
          <w:i/>
          <w:sz w:val="22"/>
        </w:rPr>
        <w:t>yandig</w:t>
      </w:r>
      <w:r w:rsidRPr="00212EBA">
        <w:rPr>
          <w:rFonts w:ascii="Times New Roman" w:hAnsi="Times New Roman"/>
          <w:i/>
          <w:iCs/>
          <w:sz w:val="22"/>
        </w:rPr>
        <w:t>ā</w:t>
      </w:r>
      <w:r w:rsidRPr="00212EBA">
        <w:rPr>
          <w:rFonts w:ascii="Times New Roman" w:hAnsi="Times New Roman"/>
          <w:i/>
          <w:sz w:val="22"/>
        </w:rPr>
        <w:t>n</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iCs/>
          <w:sz w:val="22"/>
        </w:rPr>
        <w:t>Ā</w:t>
      </w:r>
      <w:r w:rsidRPr="00212EBA">
        <w:rPr>
          <w:rFonts w:ascii="Times New Roman" w:hAnsi="Times New Roman"/>
          <w:i/>
          <w:sz w:val="22"/>
        </w:rPr>
        <w:t>z</w:t>
      </w:r>
      <w:r w:rsidRPr="00212EBA">
        <w:rPr>
          <w:rFonts w:ascii="Times New Roman" w:hAnsi="Times New Roman"/>
          <w:i/>
          <w:iCs/>
          <w:sz w:val="22"/>
        </w:rPr>
        <w:t>ā</w:t>
      </w:r>
      <w:r w:rsidRPr="00212EBA">
        <w:rPr>
          <w:rFonts w:ascii="Times New Roman" w:hAnsi="Times New Roman"/>
          <w:i/>
          <w:sz w:val="22"/>
        </w:rPr>
        <w:t>di</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B</w:t>
      </w:r>
      <w:r w:rsidRPr="00212EBA">
        <w:rPr>
          <w:rFonts w:ascii="Times New Roman" w:hAnsi="Times New Roman"/>
          <w:i/>
          <w:iCs/>
          <w:sz w:val="22"/>
        </w:rPr>
        <w:t>ā</w:t>
      </w:r>
      <w:r w:rsidRPr="00212EBA">
        <w:rPr>
          <w:rFonts w:ascii="Times New Roman" w:hAnsi="Times New Roman"/>
          <w:i/>
          <w:sz w:val="22"/>
        </w:rPr>
        <w:t>khtar-i</w:t>
      </w:r>
      <w:proofErr w:type="spellEnd"/>
      <w:r w:rsidRPr="00212EBA">
        <w:rPr>
          <w:rFonts w:ascii="Times New Roman" w:hAnsi="Times New Roman"/>
          <w:i/>
          <w:sz w:val="22"/>
        </w:rPr>
        <w:t xml:space="preserve"> </w:t>
      </w:r>
      <w:proofErr w:type="spellStart"/>
      <w:r w:rsidRPr="00212EBA">
        <w:rPr>
          <w:rFonts w:ascii="Times New Roman" w:hAnsi="Times New Roman"/>
          <w:i/>
          <w:sz w:val="22"/>
        </w:rPr>
        <w:t>Imr</w:t>
      </w:r>
      <w:r w:rsidRPr="00212EBA">
        <w:rPr>
          <w:rFonts w:ascii="Times New Roman" w:hAnsi="Times New Roman" w:cs="êpˆø„ç-5'88ﬁT°aW?"/>
          <w:i/>
          <w:sz w:val="22"/>
          <w:szCs w:val="20"/>
        </w:rPr>
        <w:t>ū</w:t>
      </w:r>
      <w:r w:rsidRPr="00212EBA">
        <w:rPr>
          <w:rFonts w:ascii="Times New Roman" w:hAnsi="Times New Roman"/>
          <w:i/>
          <w:sz w:val="22"/>
        </w:rPr>
        <w:t>z</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Inqil</w:t>
      </w:r>
      <w:r w:rsidRPr="00212EBA">
        <w:rPr>
          <w:rFonts w:ascii="Times New Roman" w:hAnsi="Times New Roman"/>
          <w:i/>
          <w:iCs/>
          <w:sz w:val="22"/>
        </w:rPr>
        <w:t>ā</w:t>
      </w:r>
      <w:r w:rsidRPr="00212EBA">
        <w:rPr>
          <w:rFonts w:ascii="Times New Roman" w:hAnsi="Times New Roman"/>
          <w:i/>
          <w:sz w:val="22"/>
        </w:rPr>
        <w:t>b-i</w:t>
      </w:r>
      <w:proofErr w:type="spellEnd"/>
      <w:r w:rsidRPr="00212EBA">
        <w:rPr>
          <w:rFonts w:ascii="Times New Roman" w:hAnsi="Times New Roman"/>
          <w:i/>
          <w:sz w:val="22"/>
        </w:rPr>
        <w:t xml:space="preserve"> </w:t>
      </w:r>
      <w:proofErr w:type="spellStart"/>
      <w:r w:rsidRPr="00212EBA">
        <w:rPr>
          <w:rFonts w:ascii="Times New Roman" w:hAnsi="Times New Roman"/>
          <w:i/>
          <w:sz w:val="22"/>
        </w:rPr>
        <w:t>Isl</w:t>
      </w:r>
      <w:r w:rsidRPr="00212EBA">
        <w:rPr>
          <w:rFonts w:ascii="Times New Roman" w:hAnsi="Times New Roman"/>
          <w:i/>
          <w:iCs/>
          <w:sz w:val="22"/>
        </w:rPr>
        <w:t>ā</w:t>
      </w:r>
      <w:r w:rsidRPr="00212EBA">
        <w:rPr>
          <w:rFonts w:ascii="Times New Roman" w:hAnsi="Times New Roman"/>
          <w:i/>
          <w:sz w:val="22"/>
        </w:rPr>
        <w:t>mi</w:t>
      </w:r>
      <w:proofErr w:type="spellEnd"/>
      <w:r w:rsidRPr="00212EBA">
        <w:rPr>
          <w:rFonts w:ascii="Times New Roman" w:hAnsi="Times New Roman"/>
          <w:sz w:val="22"/>
        </w:rPr>
        <w:t>;</w:t>
      </w:r>
      <w:r>
        <w:rPr>
          <w:rFonts w:ascii="Times New Roman" w:hAnsi="Times New Roman"/>
          <w:sz w:val="22"/>
        </w:rPr>
        <w:t xml:space="preserve"> </w:t>
      </w:r>
      <w:r w:rsidRPr="00212EBA">
        <w:rPr>
          <w:rFonts w:ascii="Times New Roman" w:hAnsi="Times New Roman"/>
          <w:i/>
          <w:sz w:val="22"/>
        </w:rPr>
        <w:t>Iran Report</w:t>
      </w:r>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Ittil</w:t>
      </w:r>
      <w:r w:rsidRPr="00212EBA">
        <w:rPr>
          <w:rFonts w:ascii="Times New Roman" w:hAnsi="Times New Roman"/>
          <w:i/>
          <w:iCs/>
          <w:sz w:val="22"/>
        </w:rPr>
        <w:t>ā</w:t>
      </w:r>
      <w:r w:rsidRPr="00212EBA">
        <w:rPr>
          <w:rFonts w:ascii="Times New Roman" w:hAnsi="Times New Roman"/>
          <w:i/>
          <w:sz w:val="22"/>
        </w:rPr>
        <w:t>’</w:t>
      </w:r>
      <w:r w:rsidRPr="00212EBA">
        <w:rPr>
          <w:rFonts w:ascii="Times New Roman" w:hAnsi="Times New Roman"/>
          <w:i/>
          <w:iCs/>
          <w:sz w:val="22"/>
        </w:rPr>
        <w:t>ā</w:t>
      </w:r>
      <w:r w:rsidRPr="00212EBA">
        <w:rPr>
          <w:rFonts w:ascii="Times New Roman" w:hAnsi="Times New Roman"/>
          <w:i/>
          <w:sz w:val="22"/>
        </w:rPr>
        <w:t>t</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sz w:val="22"/>
        </w:rPr>
        <w:t>Jumhur</w:t>
      </w:r>
      <w:r w:rsidRPr="00212EBA">
        <w:rPr>
          <w:rFonts w:ascii="Times New Roman" w:hAnsi="Times New Roman" w:cs="êpˆø„ç-5'88ﬁT°aW?"/>
          <w:i/>
          <w:sz w:val="22"/>
          <w:szCs w:val="20"/>
        </w:rPr>
        <w:t>ī</w:t>
      </w:r>
      <w:r w:rsidRPr="00212EBA">
        <w:rPr>
          <w:rFonts w:ascii="Times New Roman" w:hAnsi="Times New Roman"/>
          <w:i/>
          <w:sz w:val="22"/>
        </w:rPr>
        <w:t>-yi</w:t>
      </w:r>
      <w:proofErr w:type="spellEnd"/>
      <w:r w:rsidRPr="00212EBA">
        <w:rPr>
          <w:rFonts w:ascii="Times New Roman" w:hAnsi="Times New Roman"/>
          <w:i/>
          <w:sz w:val="22"/>
        </w:rPr>
        <w:t xml:space="preserve"> </w:t>
      </w:r>
      <w:proofErr w:type="spellStart"/>
      <w:r w:rsidRPr="00212EBA">
        <w:rPr>
          <w:rFonts w:ascii="Times New Roman" w:hAnsi="Times New Roman"/>
          <w:i/>
          <w:sz w:val="22"/>
        </w:rPr>
        <w:t>Isl</w:t>
      </w:r>
      <w:r w:rsidRPr="00212EBA">
        <w:rPr>
          <w:rFonts w:ascii="Times New Roman" w:hAnsi="Times New Roman"/>
          <w:i/>
          <w:iCs/>
          <w:sz w:val="22"/>
        </w:rPr>
        <w:t>ā</w:t>
      </w:r>
      <w:r w:rsidRPr="00212EBA">
        <w:rPr>
          <w:rFonts w:ascii="Times New Roman" w:hAnsi="Times New Roman"/>
          <w:i/>
          <w:sz w:val="22"/>
        </w:rPr>
        <w:t>m</w:t>
      </w:r>
      <w:r w:rsidRPr="00212EBA">
        <w:rPr>
          <w:rFonts w:ascii="Times New Roman" w:hAnsi="Times New Roman" w:cs="êpˆø„ç-5'88ﬁT°aW?"/>
          <w:i/>
          <w:sz w:val="22"/>
          <w:szCs w:val="20"/>
        </w:rPr>
        <w:t>ī</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K</w:t>
      </w:r>
      <w:r w:rsidRPr="00212EBA">
        <w:rPr>
          <w:rFonts w:ascii="Times New Roman" w:hAnsi="Times New Roman"/>
          <w:i/>
          <w:iCs/>
          <w:sz w:val="22"/>
        </w:rPr>
        <w:t>ā</w:t>
      </w:r>
      <w:r w:rsidRPr="00212EBA">
        <w:rPr>
          <w:rFonts w:ascii="Times New Roman" w:hAnsi="Times New Roman"/>
          <w:i/>
          <w:sz w:val="22"/>
        </w:rPr>
        <w:t>r</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Kayh</w:t>
      </w:r>
      <w:r w:rsidRPr="00212EBA">
        <w:rPr>
          <w:rFonts w:ascii="Times New Roman" w:hAnsi="Times New Roman"/>
          <w:i/>
          <w:iCs/>
          <w:sz w:val="22"/>
        </w:rPr>
        <w:t>ā</w:t>
      </w:r>
      <w:r w:rsidRPr="00212EBA">
        <w:rPr>
          <w:rFonts w:ascii="Times New Roman" w:hAnsi="Times New Roman"/>
          <w:i/>
          <w:sz w:val="22"/>
        </w:rPr>
        <w:t>n</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Khabarn</w:t>
      </w:r>
      <w:r w:rsidRPr="00212EBA">
        <w:rPr>
          <w:rFonts w:ascii="Times New Roman" w:hAnsi="Times New Roman"/>
          <w:i/>
          <w:iCs/>
          <w:sz w:val="22"/>
        </w:rPr>
        <w:t>ā</w:t>
      </w:r>
      <w:r w:rsidRPr="00212EBA">
        <w:rPr>
          <w:rFonts w:ascii="Times New Roman" w:hAnsi="Times New Roman"/>
          <w:i/>
          <w:sz w:val="22"/>
        </w:rPr>
        <w:t>mah-i</w:t>
      </w:r>
      <w:proofErr w:type="spellEnd"/>
      <w:r w:rsidRPr="00212EBA">
        <w:rPr>
          <w:rFonts w:ascii="Times New Roman" w:hAnsi="Times New Roman"/>
          <w:i/>
          <w:sz w:val="22"/>
        </w:rPr>
        <w:t xml:space="preserve"> </w:t>
      </w:r>
      <w:proofErr w:type="spellStart"/>
      <w:r w:rsidRPr="00212EBA">
        <w:rPr>
          <w:rFonts w:ascii="Times New Roman" w:hAnsi="Times New Roman"/>
          <w:i/>
          <w:sz w:val="22"/>
        </w:rPr>
        <w:t>Jibha-yi</w:t>
      </w:r>
      <w:proofErr w:type="spellEnd"/>
      <w:r w:rsidRPr="00212EBA">
        <w:rPr>
          <w:rFonts w:ascii="Times New Roman" w:hAnsi="Times New Roman"/>
          <w:i/>
          <w:sz w:val="22"/>
        </w:rPr>
        <w:t xml:space="preserve"> </w:t>
      </w:r>
      <w:proofErr w:type="spellStart"/>
      <w:r w:rsidRPr="00212EBA">
        <w:rPr>
          <w:rFonts w:ascii="Times New Roman" w:hAnsi="Times New Roman"/>
          <w:i/>
          <w:sz w:val="22"/>
        </w:rPr>
        <w:t>Mill</w:t>
      </w:r>
      <w:r w:rsidRPr="00212EBA">
        <w:rPr>
          <w:rFonts w:ascii="Times New Roman" w:hAnsi="Times New Roman" w:cs="êpˆø„ç-5'88ﬁT°aW?"/>
          <w:i/>
          <w:sz w:val="22"/>
          <w:szCs w:val="20"/>
        </w:rPr>
        <w:t>ī</w:t>
      </w:r>
      <w:r w:rsidRPr="00212EBA">
        <w:rPr>
          <w:rFonts w:ascii="Times New Roman" w:hAnsi="Times New Roman"/>
          <w:i/>
          <w:sz w:val="22"/>
        </w:rPr>
        <w:t>-yi</w:t>
      </w:r>
      <w:proofErr w:type="spellEnd"/>
      <w:r w:rsidRPr="00212EBA">
        <w:rPr>
          <w:rFonts w:ascii="Times New Roman" w:hAnsi="Times New Roman"/>
          <w:i/>
          <w:sz w:val="22"/>
        </w:rPr>
        <w:t xml:space="preserve"> Iran</w:t>
      </w:r>
      <w:r w:rsidRPr="00212EBA">
        <w:rPr>
          <w:rFonts w:ascii="Times New Roman" w:hAnsi="Times New Roman"/>
          <w:sz w:val="22"/>
        </w:rPr>
        <w:t xml:space="preserve">; </w:t>
      </w:r>
      <w:proofErr w:type="spellStart"/>
      <w:r w:rsidRPr="00212EBA">
        <w:rPr>
          <w:rFonts w:ascii="Times New Roman" w:hAnsi="Times New Roman"/>
          <w:i/>
          <w:sz w:val="22"/>
        </w:rPr>
        <w:t>Khalq-i</w:t>
      </w:r>
      <w:proofErr w:type="spellEnd"/>
      <w:r w:rsidRPr="00212EBA">
        <w:rPr>
          <w:rFonts w:ascii="Times New Roman" w:hAnsi="Times New Roman"/>
          <w:i/>
          <w:sz w:val="22"/>
        </w:rPr>
        <w:t xml:space="preserve"> </w:t>
      </w:r>
      <w:proofErr w:type="spellStart"/>
      <w:r w:rsidRPr="00212EBA">
        <w:rPr>
          <w:rFonts w:ascii="Times New Roman" w:hAnsi="Times New Roman"/>
          <w:i/>
          <w:sz w:val="22"/>
        </w:rPr>
        <w:t>Musalm</w:t>
      </w:r>
      <w:r w:rsidRPr="00212EBA">
        <w:rPr>
          <w:rFonts w:ascii="Times New Roman" w:hAnsi="Times New Roman"/>
          <w:i/>
          <w:iCs/>
          <w:sz w:val="22"/>
        </w:rPr>
        <w:t>ā</w:t>
      </w:r>
      <w:r w:rsidRPr="00212EBA">
        <w:rPr>
          <w:rFonts w:ascii="Times New Roman" w:hAnsi="Times New Roman"/>
          <w:i/>
          <w:sz w:val="22"/>
        </w:rPr>
        <w:t>n</w:t>
      </w:r>
      <w:proofErr w:type="spellEnd"/>
      <w:r w:rsidRPr="00212EBA">
        <w:rPr>
          <w:rFonts w:ascii="Times New Roman" w:hAnsi="Times New Roman"/>
          <w:sz w:val="22"/>
        </w:rPr>
        <w:t>;</w:t>
      </w:r>
      <w:r w:rsidRPr="00212EBA">
        <w:rPr>
          <w:rFonts w:ascii="Times New Roman" w:hAnsi="Times New Roman"/>
          <w:i/>
          <w:sz w:val="22"/>
        </w:rPr>
        <w:t xml:space="preserve"> Le Monde</w:t>
      </w:r>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Mardum</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sz w:val="22"/>
        </w:rPr>
        <w:t>Muj</w:t>
      </w:r>
      <w:r w:rsidRPr="00212EBA">
        <w:rPr>
          <w:rFonts w:ascii="Times New Roman" w:hAnsi="Times New Roman"/>
          <w:i/>
          <w:iCs/>
          <w:sz w:val="22"/>
        </w:rPr>
        <w:t>ā</w:t>
      </w:r>
      <w:r w:rsidRPr="00212EBA">
        <w:rPr>
          <w:rFonts w:ascii="Times New Roman" w:hAnsi="Times New Roman"/>
          <w:i/>
          <w:sz w:val="22"/>
        </w:rPr>
        <w:t>hid</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Namah-i</w:t>
      </w:r>
      <w:proofErr w:type="spellEnd"/>
      <w:r w:rsidRPr="00212EBA">
        <w:rPr>
          <w:rFonts w:ascii="Times New Roman" w:hAnsi="Times New Roman"/>
          <w:i/>
          <w:sz w:val="22"/>
        </w:rPr>
        <w:t xml:space="preserve"> </w:t>
      </w:r>
      <w:proofErr w:type="spellStart"/>
      <w:r w:rsidRPr="00212EBA">
        <w:rPr>
          <w:rFonts w:ascii="Times New Roman" w:hAnsi="Times New Roman"/>
          <w:i/>
          <w:sz w:val="22"/>
        </w:rPr>
        <w:t>P</w:t>
      </w:r>
      <w:r w:rsidRPr="00212EBA">
        <w:rPr>
          <w:rFonts w:ascii="Times New Roman" w:hAnsi="Times New Roman"/>
          <w:i/>
          <w:iCs/>
          <w:sz w:val="22"/>
        </w:rPr>
        <w:t>ā</w:t>
      </w:r>
      <w:r w:rsidRPr="00212EBA">
        <w:rPr>
          <w:rFonts w:ascii="Times New Roman" w:hAnsi="Times New Roman"/>
          <w:i/>
          <w:sz w:val="22"/>
        </w:rPr>
        <w:t>rs</w:t>
      </w:r>
      <w:r w:rsidRPr="00212EBA">
        <w:rPr>
          <w:rFonts w:ascii="Times New Roman" w:hAnsi="Times New Roman" w:cs="êpˆø„ç-5'88ﬁT°aW?"/>
          <w:i/>
          <w:sz w:val="22"/>
          <w:szCs w:val="20"/>
        </w:rPr>
        <w:t>ī</w:t>
      </w:r>
      <w:proofErr w:type="spellEnd"/>
      <w:r w:rsidRPr="00212EBA">
        <w:rPr>
          <w:rFonts w:ascii="Times New Roman" w:hAnsi="Times New Roman"/>
          <w:sz w:val="22"/>
        </w:rPr>
        <w:t>;</w:t>
      </w:r>
      <w:r>
        <w:rPr>
          <w:rFonts w:ascii="Times New Roman" w:hAnsi="Times New Roman"/>
          <w:sz w:val="22"/>
        </w:rPr>
        <w:t xml:space="preserve"> </w:t>
      </w:r>
      <w:proofErr w:type="spellStart"/>
      <w:r w:rsidRPr="00212EBA">
        <w:rPr>
          <w:rFonts w:ascii="Times New Roman" w:hAnsi="Times New Roman"/>
          <w:i/>
          <w:sz w:val="22"/>
        </w:rPr>
        <w:t>Parkh</w:t>
      </w:r>
      <w:r w:rsidRPr="00212EBA">
        <w:rPr>
          <w:rFonts w:ascii="Times New Roman" w:hAnsi="Times New Roman"/>
          <w:i/>
          <w:iCs/>
          <w:sz w:val="22"/>
        </w:rPr>
        <w:t>ā</w:t>
      </w:r>
      <w:r w:rsidRPr="00212EBA">
        <w:rPr>
          <w:rFonts w:ascii="Times New Roman" w:hAnsi="Times New Roman"/>
          <w:i/>
          <w:sz w:val="22"/>
        </w:rPr>
        <w:t>sh</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sz w:val="22"/>
        </w:rPr>
        <w:t>Pay</w:t>
      </w:r>
      <w:r w:rsidRPr="00212EBA">
        <w:rPr>
          <w:rFonts w:ascii="Times New Roman" w:hAnsi="Times New Roman"/>
          <w:i/>
          <w:iCs/>
          <w:sz w:val="22"/>
        </w:rPr>
        <w:t>ā</w:t>
      </w:r>
      <w:r w:rsidRPr="00212EBA">
        <w:rPr>
          <w:rFonts w:ascii="Times New Roman" w:hAnsi="Times New Roman"/>
          <w:i/>
          <w:sz w:val="22"/>
        </w:rPr>
        <w:t>m-i</w:t>
      </w:r>
      <w:proofErr w:type="spellEnd"/>
      <w:r w:rsidRPr="00212EBA">
        <w:rPr>
          <w:rFonts w:ascii="Times New Roman" w:hAnsi="Times New Roman"/>
          <w:i/>
          <w:sz w:val="22"/>
        </w:rPr>
        <w:t xml:space="preserve"> </w:t>
      </w:r>
      <w:proofErr w:type="spellStart"/>
      <w:r w:rsidRPr="00212EBA">
        <w:rPr>
          <w:rFonts w:ascii="Times New Roman" w:hAnsi="Times New Roman"/>
          <w:i/>
          <w:sz w:val="22"/>
        </w:rPr>
        <w:t>Khalq</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sz w:val="22"/>
        </w:rPr>
        <w:t>Pay</w:t>
      </w:r>
      <w:r w:rsidRPr="00212EBA">
        <w:rPr>
          <w:rFonts w:ascii="Times New Roman" w:hAnsi="Times New Roman"/>
          <w:i/>
          <w:iCs/>
          <w:sz w:val="22"/>
        </w:rPr>
        <w:t>ā</w:t>
      </w:r>
      <w:r w:rsidRPr="00212EBA">
        <w:rPr>
          <w:rFonts w:ascii="Times New Roman" w:hAnsi="Times New Roman"/>
          <w:i/>
          <w:sz w:val="22"/>
        </w:rPr>
        <w:t>m-i</w:t>
      </w:r>
      <w:proofErr w:type="spellEnd"/>
      <w:r w:rsidRPr="00212EBA">
        <w:rPr>
          <w:rFonts w:ascii="Times New Roman" w:hAnsi="Times New Roman"/>
          <w:i/>
          <w:sz w:val="22"/>
        </w:rPr>
        <w:t xml:space="preserve"> </w:t>
      </w:r>
      <w:proofErr w:type="spellStart"/>
      <w:r w:rsidRPr="00212EBA">
        <w:rPr>
          <w:rFonts w:ascii="Times New Roman" w:hAnsi="Times New Roman"/>
          <w:i/>
          <w:sz w:val="22"/>
        </w:rPr>
        <w:t>Muj</w:t>
      </w:r>
      <w:r w:rsidRPr="00212EBA">
        <w:rPr>
          <w:rFonts w:ascii="Times New Roman" w:hAnsi="Times New Roman"/>
          <w:i/>
          <w:iCs/>
          <w:sz w:val="22"/>
        </w:rPr>
        <w:t>ā</w:t>
      </w:r>
      <w:r w:rsidRPr="00212EBA">
        <w:rPr>
          <w:rFonts w:ascii="Times New Roman" w:hAnsi="Times New Roman"/>
          <w:i/>
          <w:sz w:val="22"/>
        </w:rPr>
        <w:t>hid</w:t>
      </w:r>
      <w:proofErr w:type="spellEnd"/>
      <w:r w:rsidRPr="00212EBA">
        <w:rPr>
          <w:rFonts w:ascii="Times New Roman" w:hAnsi="Times New Roman"/>
          <w:sz w:val="22"/>
        </w:rPr>
        <w:t xml:space="preserve">; </w:t>
      </w:r>
      <w:proofErr w:type="spellStart"/>
      <w:r w:rsidRPr="00212EBA">
        <w:rPr>
          <w:rFonts w:ascii="Times New Roman" w:hAnsi="Times New Roman"/>
          <w:i/>
          <w:sz w:val="22"/>
        </w:rPr>
        <w:t>Rah</w:t>
      </w:r>
      <w:r w:rsidRPr="00212EBA">
        <w:rPr>
          <w:rFonts w:ascii="Times New Roman" w:hAnsi="Times New Roman"/>
          <w:i/>
          <w:iCs/>
          <w:sz w:val="22"/>
        </w:rPr>
        <w:t>ā’</w:t>
      </w:r>
      <w:r w:rsidRPr="00212EBA">
        <w:rPr>
          <w:rFonts w:ascii="Times New Roman" w:hAnsi="Times New Roman"/>
          <w:i/>
          <w:sz w:val="22"/>
        </w:rPr>
        <w:t>i</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sz w:val="22"/>
        </w:rPr>
        <w:t>Sh</w:t>
      </w:r>
      <w:r w:rsidRPr="00212EBA">
        <w:rPr>
          <w:rFonts w:ascii="Times New Roman" w:hAnsi="Times New Roman"/>
          <w:i/>
          <w:iCs/>
          <w:sz w:val="22"/>
        </w:rPr>
        <w:t>ā</w:t>
      </w:r>
      <w:r w:rsidRPr="00212EBA">
        <w:rPr>
          <w:rFonts w:ascii="Times New Roman" w:hAnsi="Times New Roman"/>
          <w:i/>
          <w:sz w:val="22"/>
        </w:rPr>
        <w:t>nzdahum-i</w:t>
      </w:r>
      <w:proofErr w:type="spellEnd"/>
      <w:r w:rsidRPr="00212EBA">
        <w:rPr>
          <w:rFonts w:ascii="Times New Roman" w:hAnsi="Times New Roman"/>
          <w:i/>
          <w:sz w:val="22"/>
        </w:rPr>
        <w:t xml:space="preserve"> </w:t>
      </w:r>
      <w:proofErr w:type="spellStart"/>
      <w:r w:rsidRPr="00212EBA">
        <w:rPr>
          <w:rFonts w:ascii="Times New Roman" w:hAnsi="Times New Roman"/>
          <w:i/>
          <w:iCs/>
          <w:sz w:val="22"/>
        </w:rPr>
        <w:t>Ā</w:t>
      </w:r>
      <w:r w:rsidRPr="00212EBA">
        <w:rPr>
          <w:rFonts w:ascii="Times New Roman" w:hAnsi="Times New Roman"/>
          <w:i/>
          <w:sz w:val="22"/>
        </w:rPr>
        <w:t>zar</w:t>
      </w:r>
      <w:proofErr w:type="spellEnd"/>
      <w:r w:rsidRPr="00212EBA">
        <w:rPr>
          <w:rFonts w:ascii="Times New Roman" w:hAnsi="Times New Roman"/>
          <w:sz w:val="22"/>
        </w:rPr>
        <w:t>;</w:t>
      </w:r>
      <w:r w:rsidRPr="00212EBA">
        <w:rPr>
          <w:rFonts w:ascii="Times New Roman" w:hAnsi="Times New Roman"/>
          <w:i/>
          <w:sz w:val="22"/>
        </w:rPr>
        <w:t xml:space="preserve"> </w:t>
      </w:r>
      <w:proofErr w:type="spellStart"/>
      <w:r w:rsidRPr="00212EBA">
        <w:rPr>
          <w:rFonts w:ascii="Times New Roman" w:hAnsi="Times New Roman"/>
          <w:i/>
          <w:sz w:val="22"/>
        </w:rPr>
        <w:t>Sur</w:t>
      </w:r>
      <w:r w:rsidRPr="00212EBA">
        <w:rPr>
          <w:rFonts w:ascii="Times New Roman" w:hAnsi="Times New Roman" w:cs="êpˆø„ç-5'88ﬁT°aW?"/>
          <w:i/>
          <w:sz w:val="22"/>
          <w:szCs w:val="20"/>
        </w:rPr>
        <w:t>ū</w:t>
      </w:r>
      <w:r w:rsidRPr="00212EBA">
        <w:rPr>
          <w:rFonts w:ascii="Times New Roman" w:hAnsi="Times New Roman"/>
          <w:i/>
          <w:sz w:val="22"/>
        </w:rPr>
        <w:t>sh</w:t>
      </w:r>
      <w:proofErr w:type="spellEnd"/>
      <w:r w:rsidRPr="00212EBA">
        <w:rPr>
          <w:rFonts w:ascii="Times New Roman" w:hAnsi="Times New Roman"/>
          <w:sz w:val="22"/>
        </w:rPr>
        <w:t>;</w:t>
      </w:r>
      <w:r>
        <w:rPr>
          <w:rFonts w:ascii="Times New Roman" w:hAnsi="Times New Roman"/>
          <w:sz w:val="22"/>
        </w:rPr>
        <w:t xml:space="preserve"> </w:t>
      </w:r>
      <w:r w:rsidRPr="00212EBA">
        <w:rPr>
          <w:rFonts w:ascii="Times New Roman" w:hAnsi="Times New Roman"/>
          <w:i/>
          <w:sz w:val="22"/>
        </w:rPr>
        <w:t>The New York Times</w:t>
      </w:r>
      <w:r>
        <w:rPr>
          <w:rFonts w:ascii="Times New Roman" w:hAnsi="Times New Roman"/>
          <w:sz w:val="22"/>
        </w:rPr>
        <w:t>;</w:t>
      </w:r>
      <w:r w:rsidRPr="007C38F6">
        <w:rPr>
          <w:rFonts w:ascii="Times New Roman" w:hAnsi="Times New Roman"/>
          <w:i/>
          <w:sz w:val="22"/>
        </w:rPr>
        <w:t xml:space="preserve"> </w:t>
      </w:r>
      <w:proofErr w:type="spellStart"/>
      <w:r w:rsidRPr="00212EBA">
        <w:rPr>
          <w:rFonts w:ascii="Times New Roman" w:hAnsi="Times New Roman"/>
          <w:i/>
          <w:sz w:val="22"/>
        </w:rPr>
        <w:t>Zan-i</w:t>
      </w:r>
      <w:proofErr w:type="spellEnd"/>
      <w:r w:rsidRPr="00212EBA">
        <w:rPr>
          <w:rFonts w:ascii="Times New Roman" w:hAnsi="Times New Roman"/>
          <w:i/>
          <w:sz w:val="22"/>
        </w:rPr>
        <w:t xml:space="preserve"> </w:t>
      </w:r>
      <w:proofErr w:type="spellStart"/>
      <w:r w:rsidRPr="00212EBA">
        <w:rPr>
          <w:rFonts w:ascii="Times New Roman" w:hAnsi="Times New Roman"/>
          <w:i/>
          <w:sz w:val="22"/>
        </w:rPr>
        <w:t>R</w:t>
      </w:r>
      <w:r w:rsidRPr="00212EBA">
        <w:rPr>
          <w:rFonts w:ascii="Times New Roman" w:hAnsi="Times New Roman" w:cs="êpˆø„ç-5'88ﬁT°aW?"/>
          <w:i/>
          <w:sz w:val="22"/>
          <w:szCs w:val="20"/>
        </w:rPr>
        <w:t>ū</w:t>
      </w:r>
      <w:r w:rsidRPr="00212EBA">
        <w:rPr>
          <w:rFonts w:ascii="Times New Roman" w:hAnsi="Times New Roman"/>
          <w:i/>
          <w:sz w:val="22"/>
        </w:rPr>
        <w:t>z</w:t>
      </w:r>
      <w:proofErr w:type="spellEnd"/>
      <w:r w:rsidRPr="00212EBA">
        <w:rPr>
          <w:rFonts w:ascii="Times New Roman" w:hAnsi="Times New Roman"/>
          <w:sz w:val="22"/>
        </w:rPr>
        <w:t xml:space="preserve">; </w:t>
      </w:r>
      <w:proofErr w:type="spellStart"/>
      <w:r>
        <w:rPr>
          <w:rFonts w:ascii="Times New Roman" w:hAnsi="Times New Roman"/>
          <w:i/>
          <w:sz w:val="22"/>
        </w:rPr>
        <w:t>Zenda</w:t>
      </w:r>
      <w:r w:rsidRPr="00212EBA">
        <w:rPr>
          <w:rFonts w:ascii="Times New Roman" w:hAnsi="Times New Roman"/>
          <w:i/>
          <w:sz w:val="22"/>
        </w:rPr>
        <w:t>n</w:t>
      </w:r>
      <w:proofErr w:type="spellEnd"/>
    </w:p>
    <w:p w:rsidR="00AE757C" w:rsidRDefault="00AE757C" w:rsidP="00AE757C">
      <w:pPr>
        <w:pStyle w:val="FootnoteText"/>
        <w:rPr>
          <w:b/>
          <w:i/>
          <w:sz w:val="22"/>
        </w:rPr>
      </w:pPr>
    </w:p>
    <w:p w:rsidR="00AE757C" w:rsidRPr="00AE757C" w:rsidRDefault="00AE757C" w:rsidP="00AE757C">
      <w:pPr>
        <w:pStyle w:val="FootnoteText"/>
        <w:rPr>
          <w:rFonts w:asciiTheme="majorBidi" w:hAnsiTheme="majorBidi" w:cstheme="majorBidi"/>
          <w:sz w:val="22"/>
        </w:rPr>
      </w:pPr>
      <w:r w:rsidRPr="00AE757C">
        <w:rPr>
          <w:rFonts w:asciiTheme="majorBidi" w:hAnsiTheme="majorBidi" w:cstheme="majorBidi"/>
          <w:b/>
          <w:i/>
          <w:sz w:val="22"/>
        </w:rPr>
        <w:t>Archives:</w:t>
      </w:r>
      <w:r w:rsidRPr="00AE757C">
        <w:rPr>
          <w:rFonts w:asciiTheme="majorBidi" w:hAnsiTheme="majorBidi" w:cstheme="majorBidi"/>
          <w:sz w:val="22"/>
        </w:rPr>
        <w:t xml:space="preserve"> Library of Congress; University of Chicago; International Institute of Social History; Iranian Oral History Project (Harvard); National Archives (London); National Library and Archives (Tehran)</w:t>
      </w:r>
    </w:p>
    <w:p w:rsidR="00AE757C" w:rsidRDefault="00AE757C" w:rsidP="00AE757C">
      <w:pPr>
        <w:pStyle w:val="FootnoteText"/>
        <w:rPr>
          <w:rFonts w:asciiTheme="majorBidi" w:hAnsiTheme="majorBidi" w:cstheme="majorBidi"/>
          <w:b/>
          <w:i/>
          <w:sz w:val="22"/>
          <w:szCs w:val="22"/>
        </w:rPr>
      </w:pPr>
    </w:p>
    <w:p w:rsidR="000B3274" w:rsidRPr="00AE757C" w:rsidRDefault="000B3274" w:rsidP="00AE757C">
      <w:pPr>
        <w:pStyle w:val="FootnoteText"/>
        <w:rPr>
          <w:rFonts w:asciiTheme="majorBidi" w:hAnsiTheme="majorBidi" w:cstheme="majorBidi"/>
          <w:i/>
          <w:sz w:val="22"/>
          <w:szCs w:val="22"/>
        </w:rPr>
      </w:pPr>
      <w:r w:rsidRPr="00AE757C">
        <w:rPr>
          <w:rFonts w:asciiTheme="majorBidi" w:hAnsiTheme="majorBidi" w:cstheme="majorBidi"/>
          <w:b/>
          <w:i/>
          <w:sz w:val="22"/>
          <w:szCs w:val="22"/>
        </w:rPr>
        <w:t>Books, Articles &amp; Primary Source Collections:</w:t>
      </w:r>
    </w:p>
    <w:p w:rsidR="000B3274" w:rsidRPr="00183F4B" w:rsidRDefault="000B3274" w:rsidP="000B3274">
      <w:pPr>
        <w:spacing w:before="120"/>
        <w:rPr>
          <w:rFonts w:ascii="Times New Roman" w:hAnsi="Times New Roman"/>
          <w:sz w:val="22"/>
          <w:szCs w:val="22"/>
        </w:rPr>
      </w:pPr>
      <w:r w:rsidRPr="00183F4B">
        <w:rPr>
          <w:rFonts w:ascii="Times New Roman" w:hAnsi="Times New Roman"/>
          <w:sz w:val="22"/>
          <w:szCs w:val="22"/>
        </w:rPr>
        <w:t xml:space="preserve">Abrahamian, </w:t>
      </w:r>
      <w:proofErr w:type="spellStart"/>
      <w:r w:rsidRPr="00183F4B">
        <w:rPr>
          <w:rFonts w:ascii="Times New Roman" w:hAnsi="Times New Roman"/>
          <w:sz w:val="22"/>
          <w:szCs w:val="22"/>
        </w:rPr>
        <w:t>Ervand</w:t>
      </w:r>
      <w:proofErr w:type="spellEnd"/>
      <w:r w:rsidRPr="00183F4B">
        <w:rPr>
          <w:rFonts w:ascii="Times New Roman" w:hAnsi="Times New Roman"/>
          <w:sz w:val="22"/>
          <w:szCs w:val="22"/>
        </w:rPr>
        <w:t xml:space="preserve">. </w:t>
      </w:r>
      <w:r w:rsidRPr="00183F4B">
        <w:rPr>
          <w:rFonts w:ascii="Times New Roman" w:hAnsi="Times New Roman"/>
          <w:i/>
          <w:sz w:val="22"/>
          <w:szCs w:val="22"/>
        </w:rPr>
        <w:t>Iran Between Two Revolutions</w:t>
      </w:r>
      <w:r w:rsidRPr="00183F4B">
        <w:rPr>
          <w:rFonts w:ascii="Times New Roman" w:hAnsi="Times New Roman"/>
          <w:sz w:val="22"/>
          <w:szCs w:val="22"/>
        </w:rPr>
        <w:t>. Princeton: Princeton University Press, 1982.</w:t>
      </w:r>
    </w:p>
    <w:p w:rsidR="000B3274" w:rsidRPr="00183F4B" w:rsidRDefault="000B3274" w:rsidP="000B3274">
      <w:pPr>
        <w:rPr>
          <w:rFonts w:ascii="Times New Roman" w:hAnsi="Times New Roman"/>
          <w:sz w:val="22"/>
          <w:szCs w:val="22"/>
        </w:rPr>
      </w:pPr>
      <w:r w:rsidRPr="00183F4B">
        <w:rPr>
          <w:rFonts w:ascii="Times New Roman" w:hAnsi="Times New Roman"/>
          <w:sz w:val="22"/>
          <w:szCs w:val="22"/>
        </w:rPr>
        <w:t xml:space="preserve">––––. “The Crowd in the Iranian Revolution” in </w:t>
      </w:r>
      <w:r w:rsidRPr="00183F4B">
        <w:rPr>
          <w:rFonts w:ascii="Times New Roman" w:hAnsi="Times New Roman"/>
          <w:i/>
          <w:sz w:val="22"/>
          <w:szCs w:val="22"/>
        </w:rPr>
        <w:t>Radical History Review</w:t>
      </w:r>
      <w:r w:rsidRPr="00183F4B">
        <w:rPr>
          <w:rFonts w:ascii="Times New Roman" w:hAnsi="Times New Roman"/>
          <w:sz w:val="22"/>
          <w:szCs w:val="22"/>
        </w:rPr>
        <w:t>, no. 105 (2009): 13-38.</w:t>
      </w:r>
    </w:p>
    <w:p w:rsidR="000B3274" w:rsidRPr="00183F4B" w:rsidRDefault="000B3274" w:rsidP="000B3274">
      <w:pPr>
        <w:rPr>
          <w:rFonts w:ascii="Times New Roman" w:hAnsi="Times New Roman"/>
          <w:i/>
          <w:sz w:val="22"/>
          <w:szCs w:val="22"/>
        </w:rPr>
      </w:pPr>
      <w:proofErr w:type="spellStart"/>
      <w:r w:rsidRPr="00183F4B">
        <w:rPr>
          <w:rFonts w:ascii="Times New Roman" w:hAnsi="Times New Roman"/>
          <w:sz w:val="22"/>
          <w:szCs w:val="22"/>
        </w:rPr>
        <w:t>Afary</w:t>
      </w:r>
      <w:proofErr w:type="spellEnd"/>
      <w:r w:rsidRPr="00183F4B">
        <w:rPr>
          <w:rFonts w:ascii="Times New Roman" w:hAnsi="Times New Roman"/>
          <w:sz w:val="22"/>
          <w:szCs w:val="22"/>
        </w:rPr>
        <w:t xml:space="preserve">, Janet and Kevin Anderson. </w:t>
      </w:r>
      <w:r w:rsidRPr="00183F4B">
        <w:rPr>
          <w:rFonts w:ascii="Times New Roman" w:hAnsi="Times New Roman"/>
          <w:i/>
          <w:sz w:val="22"/>
          <w:szCs w:val="22"/>
        </w:rPr>
        <w:t xml:space="preserve">Foucault and the Iranian Revolution: Gender and the Seductions of </w:t>
      </w:r>
    </w:p>
    <w:p w:rsidR="000B3274" w:rsidRPr="00183F4B" w:rsidRDefault="000B3274" w:rsidP="000B3274">
      <w:pPr>
        <w:ind w:firstLine="720"/>
        <w:rPr>
          <w:rFonts w:ascii="Times New Roman" w:hAnsi="Times New Roman"/>
          <w:i/>
          <w:sz w:val="22"/>
          <w:szCs w:val="22"/>
        </w:rPr>
      </w:pPr>
      <w:r w:rsidRPr="00183F4B">
        <w:rPr>
          <w:rFonts w:ascii="Times New Roman" w:hAnsi="Times New Roman"/>
          <w:i/>
          <w:sz w:val="22"/>
          <w:szCs w:val="22"/>
        </w:rPr>
        <w:t>Islamism</w:t>
      </w:r>
      <w:r w:rsidRPr="00183F4B">
        <w:rPr>
          <w:rFonts w:ascii="Times New Roman" w:hAnsi="Times New Roman"/>
          <w:sz w:val="22"/>
          <w:szCs w:val="22"/>
        </w:rPr>
        <w:t>. Chicago: The University of Chicago Press, 2005.</w:t>
      </w:r>
    </w:p>
    <w:p w:rsidR="00EC5741" w:rsidRPr="00183F4B" w:rsidRDefault="00EC5741" w:rsidP="000B3274">
      <w:pPr>
        <w:rPr>
          <w:rFonts w:ascii="Times New Roman" w:hAnsi="Times New Roman"/>
          <w:sz w:val="22"/>
          <w:szCs w:val="22"/>
        </w:rPr>
      </w:pPr>
      <w:proofErr w:type="spellStart"/>
      <w:r w:rsidRPr="00183F4B">
        <w:rPr>
          <w:rFonts w:ascii="Times New Roman" w:hAnsi="Times New Roman"/>
          <w:sz w:val="22"/>
          <w:szCs w:val="22"/>
        </w:rPr>
        <w:t>Alvandi</w:t>
      </w:r>
      <w:proofErr w:type="spellEnd"/>
      <w:r w:rsidRPr="00183F4B">
        <w:rPr>
          <w:rFonts w:ascii="Times New Roman" w:hAnsi="Times New Roman"/>
          <w:sz w:val="22"/>
          <w:szCs w:val="22"/>
        </w:rPr>
        <w:t xml:space="preserve">, </w:t>
      </w:r>
      <w:proofErr w:type="spellStart"/>
      <w:r w:rsidRPr="00183F4B">
        <w:rPr>
          <w:rFonts w:ascii="Times New Roman" w:hAnsi="Times New Roman"/>
          <w:sz w:val="22"/>
          <w:szCs w:val="22"/>
        </w:rPr>
        <w:t>Roham</w:t>
      </w:r>
      <w:proofErr w:type="spellEnd"/>
      <w:r w:rsidRPr="00183F4B">
        <w:rPr>
          <w:rFonts w:ascii="Times New Roman" w:hAnsi="Times New Roman"/>
          <w:sz w:val="22"/>
          <w:szCs w:val="22"/>
        </w:rPr>
        <w:t xml:space="preserve">. </w:t>
      </w:r>
      <w:r w:rsidRPr="00183F4B">
        <w:rPr>
          <w:rFonts w:ascii="Times New Roman" w:hAnsi="Times New Roman"/>
          <w:i/>
          <w:iCs/>
          <w:sz w:val="22"/>
          <w:szCs w:val="22"/>
        </w:rPr>
        <w:t xml:space="preserve">The Age of </w:t>
      </w:r>
      <w:proofErr w:type="spellStart"/>
      <w:r w:rsidRPr="00183F4B">
        <w:rPr>
          <w:rFonts w:ascii="Times New Roman" w:hAnsi="Times New Roman"/>
          <w:i/>
          <w:iCs/>
          <w:sz w:val="22"/>
          <w:szCs w:val="22"/>
        </w:rPr>
        <w:t>Aryamehr</w:t>
      </w:r>
      <w:proofErr w:type="spellEnd"/>
      <w:r w:rsidRPr="00183F4B">
        <w:rPr>
          <w:rFonts w:ascii="Times New Roman" w:hAnsi="Times New Roman"/>
          <w:i/>
          <w:iCs/>
          <w:sz w:val="22"/>
          <w:szCs w:val="22"/>
        </w:rPr>
        <w:t>: Late Pahlavi Iran and its Global Entanglements</w:t>
      </w:r>
      <w:r w:rsidRPr="00183F4B">
        <w:rPr>
          <w:rFonts w:ascii="Times New Roman" w:hAnsi="Times New Roman"/>
          <w:sz w:val="22"/>
          <w:szCs w:val="22"/>
        </w:rPr>
        <w:t xml:space="preserve">. (Chicago: </w:t>
      </w:r>
    </w:p>
    <w:p w:rsidR="00EC5741" w:rsidRPr="00183F4B" w:rsidRDefault="00EC5741" w:rsidP="00EC5741">
      <w:pPr>
        <w:ind w:firstLine="720"/>
        <w:rPr>
          <w:rFonts w:ascii="Times New Roman" w:hAnsi="Times New Roman"/>
          <w:sz w:val="22"/>
          <w:szCs w:val="22"/>
        </w:rPr>
      </w:pPr>
      <w:proofErr w:type="spellStart"/>
      <w:r w:rsidRPr="00183F4B">
        <w:rPr>
          <w:rFonts w:ascii="Times New Roman" w:hAnsi="Times New Roman"/>
          <w:sz w:val="22"/>
          <w:szCs w:val="22"/>
        </w:rPr>
        <w:t>Unviersity</w:t>
      </w:r>
      <w:proofErr w:type="spellEnd"/>
      <w:r w:rsidRPr="00183F4B">
        <w:rPr>
          <w:rFonts w:ascii="Times New Roman" w:hAnsi="Times New Roman"/>
          <w:sz w:val="22"/>
          <w:szCs w:val="22"/>
        </w:rPr>
        <w:t xml:space="preserve"> of Chicago Press, 2018).</w:t>
      </w:r>
    </w:p>
    <w:p w:rsidR="00183F4B" w:rsidRPr="00183F4B" w:rsidRDefault="00935A3D" w:rsidP="00935A3D">
      <w:pPr>
        <w:rPr>
          <w:rFonts w:asciiTheme="majorBidi" w:hAnsiTheme="majorBidi" w:cstheme="majorBidi"/>
          <w:sz w:val="22"/>
          <w:szCs w:val="22"/>
        </w:rPr>
      </w:pPr>
      <w:r w:rsidRPr="00183F4B">
        <w:rPr>
          <w:rFonts w:ascii="Times New Roman" w:hAnsi="Times New Roman"/>
          <w:sz w:val="22"/>
          <w:szCs w:val="22"/>
        </w:rPr>
        <w:t>–––.</w:t>
      </w:r>
      <w:r w:rsidRPr="00183F4B">
        <w:rPr>
          <w:rFonts w:asciiTheme="majorBidi" w:hAnsiTheme="majorBidi" w:cstheme="majorBidi"/>
          <w:sz w:val="22"/>
          <w:szCs w:val="22"/>
        </w:rPr>
        <w:t xml:space="preserve"> </w:t>
      </w:r>
      <w:r w:rsidRPr="00183F4B">
        <w:rPr>
          <w:rFonts w:asciiTheme="majorBidi" w:hAnsiTheme="majorBidi" w:cstheme="majorBidi"/>
          <w:i/>
          <w:iCs/>
          <w:sz w:val="22"/>
          <w:szCs w:val="22"/>
        </w:rPr>
        <w:t>Nixon, Kissinger, and the Shah: The United States and Iran in the Cold War</w:t>
      </w:r>
      <w:r w:rsidRPr="00183F4B">
        <w:rPr>
          <w:rFonts w:asciiTheme="majorBidi" w:hAnsiTheme="majorBidi" w:cstheme="majorBidi"/>
          <w:sz w:val="22"/>
          <w:szCs w:val="22"/>
        </w:rPr>
        <w:t xml:space="preserve"> (Oxford: </w:t>
      </w:r>
    </w:p>
    <w:p w:rsidR="00935A3D" w:rsidRPr="00183F4B" w:rsidRDefault="00935A3D" w:rsidP="00183F4B">
      <w:pPr>
        <w:ind w:firstLine="720"/>
        <w:rPr>
          <w:rFonts w:ascii="Times New Roman" w:hAnsi="Times New Roman"/>
          <w:sz w:val="22"/>
          <w:szCs w:val="22"/>
        </w:rPr>
      </w:pPr>
      <w:r w:rsidRPr="00183F4B">
        <w:rPr>
          <w:rFonts w:asciiTheme="majorBidi" w:hAnsiTheme="majorBidi" w:cstheme="majorBidi"/>
          <w:sz w:val="22"/>
          <w:szCs w:val="22"/>
        </w:rPr>
        <w:t>Oxford University Press, 2014).</w:t>
      </w:r>
    </w:p>
    <w:p w:rsidR="000B3274" w:rsidRPr="00183F4B" w:rsidRDefault="000B3274" w:rsidP="000B3274">
      <w:pPr>
        <w:rPr>
          <w:rFonts w:ascii="Times New Roman" w:hAnsi="Times New Roman"/>
          <w:sz w:val="22"/>
          <w:szCs w:val="22"/>
        </w:rPr>
      </w:pPr>
      <w:r w:rsidRPr="00183F4B">
        <w:rPr>
          <w:rFonts w:ascii="Times New Roman" w:hAnsi="Times New Roman"/>
          <w:sz w:val="22"/>
          <w:szCs w:val="22"/>
        </w:rPr>
        <w:t xml:space="preserve">Arendt, Hannah. </w:t>
      </w:r>
      <w:r w:rsidRPr="00183F4B">
        <w:rPr>
          <w:rFonts w:ascii="Times New Roman" w:hAnsi="Times New Roman"/>
          <w:i/>
          <w:sz w:val="22"/>
          <w:szCs w:val="22"/>
        </w:rPr>
        <w:t>On Revolution</w:t>
      </w:r>
      <w:r w:rsidRPr="00183F4B">
        <w:rPr>
          <w:rFonts w:ascii="Times New Roman" w:hAnsi="Times New Roman"/>
          <w:sz w:val="22"/>
          <w:szCs w:val="22"/>
        </w:rPr>
        <w:t>. New York: Penguin, 2006.</w:t>
      </w:r>
    </w:p>
    <w:p w:rsidR="000B3274" w:rsidRPr="00183F4B" w:rsidRDefault="000B3274" w:rsidP="000B3274">
      <w:pPr>
        <w:rPr>
          <w:rFonts w:asciiTheme="majorBidi" w:hAnsiTheme="majorBidi" w:cstheme="majorBidi"/>
          <w:sz w:val="22"/>
          <w:szCs w:val="22"/>
        </w:rPr>
      </w:pPr>
      <w:proofErr w:type="spellStart"/>
      <w:r w:rsidRPr="00183F4B">
        <w:rPr>
          <w:rFonts w:asciiTheme="majorBidi" w:hAnsiTheme="majorBidi" w:cstheme="majorBidi"/>
          <w:sz w:val="22"/>
          <w:szCs w:val="22"/>
        </w:rPr>
        <w:t>Bayat</w:t>
      </w:r>
      <w:proofErr w:type="spellEnd"/>
      <w:r w:rsidRPr="00183F4B">
        <w:rPr>
          <w:rFonts w:asciiTheme="majorBidi" w:hAnsiTheme="majorBidi" w:cstheme="majorBidi"/>
          <w:sz w:val="22"/>
          <w:szCs w:val="22"/>
        </w:rPr>
        <w:t xml:space="preserve">, </w:t>
      </w:r>
      <w:proofErr w:type="spellStart"/>
      <w:r w:rsidRPr="00183F4B">
        <w:rPr>
          <w:rFonts w:asciiTheme="majorBidi" w:hAnsiTheme="majorBidi" w:cstheme="majorBidi"/>
          <w:sz w:val="22"/>
          <w:szCs w:val="22"/>
        </w:rPr>
        <w:t>Asef</w:t>
      </w:r>
      <w:proofErr w:type="spellEnd"/>
      <w:r w:rsidRPr="00183F4B">
        <w:rPr>
          <w:rFonts w:asciiTheme="majorBidi" w:hAnsiTheme="majorBidi" w:cstheme="majorBidi"/>
          <w:sz w:val="22"/>
          <w:szCs w:val="22"/>
        </w:rPr>
        <w:t xml:space="preserve">. </w:t>
      </w:r>
      <w:r w:rsidRPr="00183F4B">
        <w:rPr>
          <w:rFonts w:asciiTheme="majorBidi" w:hAnsiTheme="majorBidi" w:cstheme="majorBidi"/>
          <w:i/>
          <w:iCs/>
          <w:sz w:val="22"/>
          <w:szCs w:val="22"/>
        </w:rPr>
        <w:t>Revolution without Revolutionaries: Making Sense of the Arab Spring</w:t>
      </w:r>
      <w:r w:rsidRPr="00183F4B">
        <w:rPr>
          <w:rFonts w:asciiTheme="majorBidi" w:hAnsiTheme="majorBidi" w:cstheme="majorBidi"/>
          <w:sz w:val="22"/>
          <w:szCs w:val="22"/>
        </w:rPr>
        <w:t xml:space="preserve">. Stanford: Stanford </w:t>
      </w:r>
    </w:p>
    <w:p w:rsidR="000B3274" w:rsidRPr="00183F4B" w:rsidRDefault="000B3274" w:rsidP="000B3274">
      <w:pPr>
        <w:ind w:firstLine="720"/>
        <w:rPr>
          <w:rFonts w:asciiTheme="majorBidi" w:hAnsiTheme="majorBidi" w:cstheme="majorBidi"/>
          <w:sz w:val="22"/>
          <w:szCs w:val="22"/>
        </w:rPr>
      </w:pPr>
      <w:r w:rsidRPr="00183F4B">
        <w:rPr>
          <w:rFonts w:asciiTheme="majorBidi" w:hAnsiTheme="majorBidi" w:cstheme="majorBidi"/>
          <w:sz w:val="22"/>
          <w:szCs w:val="22"/>
        </w:rPr>
        <w:t>University Press, 2017.</w:t>
      </w:r>
    </w:p>
    <w:p w:rsidR="00EC5741" w:rsidRPr="00183F4B" w:rsidRDefault="000B3274" w:rsidP="000B3274">
      <w:pPr>
        <w:rPr>
          <w:rFonts w:ascii="Times New Roman" w:hAnsi="Times New Roman"/>
          <w:sz w:val="22"/>
          <w:szCs w:val="22"/>
        </w:rPr>
      </w:pPr>
      <w:r w:rsidRPr="00183F4B">
        <w:rPr>
          <w:rFonts w:ascii="Times New Roman" w:hAnsi="Times New Roman"/>
          <w:sz w:val="22"/>
          <w:szCs w:val="22"/>
        </w:rPr>
        <w:t xml:space="preserve">Brown, Wendy. </w:t>
      </w:r>
      <w:r w:rsidR="00EC5741" w:rsidRPr="00183F4B">
        <w:rPr>
          <w:rFonts w:ascii="Times New Roman" w:hAnsi="Times New Roman"/>
          <w:i/>
          <w:iCs/>
          <w:sz w:val="22"/>
          <w:szCs w:val="22"/>
        </w:rPr>
        <w:t>In the Ruins of Neoliberalism: The Rise of Antidemocratic Politics in the West</w:t>
      </w:r>
      <w:r w:rsidR="00EC5741" w:rsidRPr="00183F4B">
        <w:rPr>
          <w:rFonts w:ascii="Times New Roman" w:hAnsi="Times New Roman"/>
          <w:sz w:val="22"/>
          <w:szCs w:val="22"/>
        </w:rPr>
        <w:t xml:space="preserve">. (New </w:t>
      </w:r>
    </w:p>
    <w:p w:rsidR="004F05AB" w:rsidRPr="00183F4B" w:rsidRDefault="00EC5741" w:rsidP="00EC5741">
      <w:pPr>
        <w:ind w:firstLine="720"/>
        <w:rPr>
          <w:rFonts w:ascii="Times New Roman" w:hAnsi="Times New Roman"/>
          <w:sz w:val="22"/>
          <w:szCs w:val="22"/>
        </w:rPr>
      </w:pPr>
      <w:r w:rsidRPr="00183F4B">
        <w:rPr>
          <w:rFonts w:ascii="Times New Roman" w:hAnsi="Times New Roman"/>
          <w:sz w:val="22"/>
          <w:szCs w:val="22"/>
        </w:rPr>
        <w:t xml:space="preserve">York: Columbia </w:t>
      </w:r>
      <w:proofErr w:type="spellStart"/>
      <w:r w:rsidRPr="00183F4B">
        <w:rPr>
          <w:rFonts w:ascii="Times New Roman" w:hAnsi="Times New Roman"/>
          <w:sz w:val="22"/>
          <w:szCs w:val="22"/>
        </w:rPr>
        <w:t>Unviersity</w:t>
      </w:r>
      <w:proofErr w:type="spellEnd"/>
      <w:r w:rsidRPr="00183F4B">
        <w:rPr>
          <w:rFonts w:ascii="Times New Roman" w:hAnsi="Times New Roman"/>
          <w:sz w:val="22"/>
          <w:szCs w:val="22"/>
        </w:rPr>
        <w:t xml:space="preserve"> Press, 2019).</w:t>
      </w:r>
    </w:p>
    <w:p w:rsidR="000B3274" w:rsidRPr="00183F4B" w:rsidRDefault="004F05AB" w:rsidP="000B3274">
      <w:pPr>
        <w:rPr>
          <w:rFonts w:ascii="Times New Roman" w:hAnsi="Times New Roman"/>
          <w:sz w:val="22"/>
          <w:szCs w:val="22"/>
        </w:rPr>
      </w:pPr>
      <w:r w:rsidRPr="00183F4B">
        <w:rPr>
          <w:rFonts w:ascii="Times New Roman" w:hAnsi="Times New Roman"/>
          <w:sz w:val="22"/>
          <w:szCs w:val="22"/>
        </w:rPr>
        <w:t xml:space="preserve">––––. </w:t>
      </w:r>
      <w:r w:rsidR="000B3274" w:rsidRPr="00183F4B">
        <w:rPr>
          <w:rFonts w:ascii="Times New Roman" w:hAnsi="Times New Roman"/>
          <w:i/>
          <w:iCs/>
          <w:sz w:val="22"/>
          <w:szCs w:val="22"/>
        </w:rPr>
        <w:t>Undoing the Demos: Neoliberalism’s Stealth Revolution</w:t>
      </w:r>
      <w:r w:rsidR="000B3274" w:rsidRPr="00183F4B">
        <w:rPr>
          <w:rFonts w:ascii="Times New Roman" w:hAnsi="Times New Roman"/>
          <w:sz w:val="22"/>
          <w:szCs w:val="22"/>
        </w:rPr>
        <w:t>. New York: Zone Books, 2015.</w:t>
      </w:r>
    </w:p>
    <w:p w:rsidR="000B3274" w:rsidRPr="00183F4B" w:rsidRDefault="000B3274" w:rsidP="000B3274">
      <w:pPr>
        <w:rPr>
          <w:rFonts w:ascii="Times New Roman" w:hAnsi="Times New Roman"/>
          <w:sz w:val="22"/>
          <w:szCs w:val="22"/>
        </w:rPr>
      </w:pPr>
      <w:r w:rsidRPr="00183F4B">
        <w:rPr>
          <w:rFonts w:ascii="Times New Roman" w:hAnsi="Times New Roman"/>
          <w:sz w:val="22"/>
          <w:szCs w:val="22"/>
        </w:rPr>
        <w:t>Buck-</w:t>
      </w:r>
      <w:proofErr w:type="spellStart"/>
      <w:r w:rsidRPr="00183F4B">
        <w:rPr>
          <w:rFonts w:ascii="Times New Roman" w:hAnsi="Times New Roman"/>
          <w:sz w:val="22"/>
          <w:szCs w:val="22"/>
        </w:rPr>
        <w:t>Morss</w:t>
      </w:r>
      <w:proofErr w:type="spellEnd"/>
      <w:r w:rsidRPr="00183F4B">
        <w:rPr>
          <w:rFonts w:ascii="Times New Roman" w:hAnsi="Times New Roman"/>
          <w:sz w:val="22"/>
          <w:szCs w:val="22"/>
        </w:rPr>
        <w:t xml:space="preserve">, Susan. </w:t>
      </w:r>
      <w:r w:rsidRPr="00183F4B">
        <w:rPr>
          <w:rFonts w:ascii="Times New Roman" w:hAnsi="Times New Roman"/>
          <w:i/>
          <w:iCs/>
          <w:sz w:val="22"/>
          <w:szCs w:val="22"/>
        </w:rPr>
        <w:t>Hegel, Haiti, and Universal History</w:t>
      </w:r>
      <w:r w:rsidRPr="00183F4B">
        <w:rPr>
          <w:rFonts w:ascii="Times New Roman" w:hAnsi="Times New Roman"/>
          <w:sz w:val="22"/>
          <w:szCs w:val="22"/>
        </w:rPr>
        <w:t xml:space="preserve">. Pittsburgh: University of Pittsburgh Press, </w:t>
      </w:r>
    </w:p>
    <w:p w:rsidR="000B3274" w:rsidRPr="00183F4B" w:rsidRDefault="000B3274" w:rsidP="000B3274">
      <w:pPr>
        <w:ind w:firstLine="720"/>
        <w:rPr>
          <w:rFonts w:ascii="Times New Roman" w:hAnsi="Times New Roman"/>
          <w:sz w:val="22"/>
          <w:szCs w:val="22"/>
        </w:rPr>
      </w:pPr>
      <w:r w:rsidRPr="00183F4B">
        <w:rPr>
          <w:rFonts w:ascii="Times New Roman" w:hAnsi="Times New Roman"/>
          <w:sz w:val="22"/>
          <w:szCs w:val="22"/>
        </w:rPr>
        <w:t>2009.</w:t>
      </w:r>
    </w:p>
    <w:p w:rsidR="00577D39" w:rsidRDefault="00577D39" w:rsidP="000B3274">
      <w:pPr>
        <w:rPr>
          <w:rFonts w:ascii="Times New Roman" w:hAnsi="Times New Roman" w:cs="Times New Roman"/>
          <w:sz w:val="22"/>
          <w:szCs w:val="22"/>
        </w:rPr>
      </w:pPr>
      <w:r w:rsidRPr="00577D39">
        <w:rPr>
          <w:rFonts w:ascii="Times New Roman" w:hAnsi="Times New Roman" w:cs="Times New Roman"/>
          <w:sz w:val="22"/>
          <w:szCs w:val="22"/>
        </w:rPr>
        <w:t xml:space="preserve">Burke, Roland. </w:t>
      </w:r>
      <w:r w:rsidRPr="00577D39">
        <w:rPr>
          <w:rFonts w:ascii="Times New Roman" w:hAnsi="Times New Roman" w:cs="Times New Roman"/>
          <w:i/>
          <w:iCs/>
          <w:sz w:val="22"/>
          <w:szCs w:val="22"/>
        </w:rPr>
        <w:t xml:space="preserve">Decolonization and the Evolution of International Human Rights </w:t>
      </w:r>
      <w:r w:rsidRPr="00577D39">
        <w:rPr>
          <w:rFonts w:ascii="Times New Roman" w:hAnsi="Times New Roman" w:cs="Times New Roman"/>
          <w:sz w:val="22"/>
          <w:szCs w:val="22"/>
        </w:rPr>
        <w:t xml:space="preserve">(Philadelphia: </w:t>
      </w:r>
    </w:p>
    <w:p w:rsidR="00577D39" w:rsidRPr="00577D39" w:rsidRDefault="00577D39" w:rsidP="00577D39">
      <w:pPr>
        <w:ind w:firstLine="720"/>
        <w:rPr>
          <w:rFonts w:ascii="Times New Roman" w:hAnsi="Times New Roman"/>
          <w:sz w:val="22"/>
          <w:szCs w:val="22"/>
        </w:rPr>
      </w:pPr>
      <w:r w:rsidRPr="00577D39">
        <w:rPr>
          <w:rFonts w:ascii="Times New Roman" w:hAnsi="Times New Roman" w:cs="Times New Roman"/>
          <w:sz w:val="22"/>
          <w:szCs w:val="22"/>
        </w:rPr>
        <w:t>University of Pennsylvania Press, 2010.</w:t>
      </w:r>
    </w:p>
    <w:p w:rsidR="000B3274" w:rsidRPr="00183F4B" w:rsidRDefault="000B3274" w:rsidP="000B3274">
      <w:pPr>
        <w:rPr>
          <w:rFonts w:ascii="Times New Roman" w:hAnsi="Times New Roman"/>
          <w:i/>
          <w:sz w:val="22"/>
          <w:szCs w:val="22"/>
        </w:rPr>
      </w:pPr>
      <w:proofErr w:type="spellStart"/>
      <w:r w:rsidRPr="00183F4B">
        <w:rPr>
          <w:rFonts w:ascii="Times New Roman" w:hAnsi="Times New Roman"/>
          <w:sz w:val="22"/>
          <w:szCs w:val="22"/>
        </w:rPr>
        <w:t>Chelkowski</w:t>
      </w:r>
      <w:proofErr w:type="spellEnd"/>
      <w:r w:rsidRPr="00183F4B">
        <w:rPr>
          <w:rFonts w:ascii="Times New Roman" w:hAnsi="Times New Roman"/>
          <w:sz w:val="22"/>
          <w:szCs w:val="22"/>
        </w:rPr>
        <w:t xml:space="preserve">, Peter and Hamid </w:t>
      </w:r>
      <w:proofErr w:type="spellStart"/>
      <w:r w:rsidRPr="00183F4B">
        <w:rPr>
          <w:rFonts w:ascii="Times New Roman" w:hAnsi="Times New Roman"/>
          <w:sz w:val="22"/>
          <w:szCs w:val="22"/>
        </w:rPr>
        <w:t>Dabashi</w:t>
      </w:r>
      <w:proofErr w:type="spellEnd"/>
      <w:r w:rsidRPr="00183F4B">
        <w:rPr>
          <w:rFonts w:ascii="Times New Roman" w:hAnsi="Times New Roman"/>
          <w:sz w:val="22"/>
          <w:szCs w:val="22"/>
        </w:rPr>
        <w:t xml:space="preserve">. </w:t>
      </w:r>
      <w:r w:rsidRPr="00183F4B">
        <w:rPr>
          <w:rFonts w:ascii="Times New Roman" w:hAnsi="Times New Roman"/>
          <w:i/>
          <w:sz w:val="22"/>
          <w:szCs w:val="22"/>
        </w:rPr>
        <w:t xml:space="preserve">Staging a Revolution: The Art of Persuasion in the Islamic </w:t>
      </w:r>
    </w:p>
    <w:p w:rsidR="000B3274" w:rsidRPr="00183F4B" w:rsidRDefault="000B3274" w:rsidP="000B3274">
      <w:pPr>
        <w:ind w:firstLine="720"/>
        <w:rPr>
          <w:rFonts w:ascii="Times New Roman" w:hAnsi="Times New Roman"/>
          <w:i/>
          <w:sz w:val="22"/>
          <w:szCs w:val="22"/>
        </w:rPr>
      </w:pPr>
      <w:r w:rsidRPr="00183F4B">
        <w:rPr>
          <w:rFonts w:ascii="Times New Roman" w:hAnsi="Times New Roman"/>
          <w:i/>
          <w:sz w:val="22"/>
          <w:szCs w:val="22"/>
        </w:rPr>
        <w:t>Republic of Iran</w:t>
      </w:r>
      <w:r w:rsidRPr="00183F4B">
        <w:rPr>
          <w:rFonts w:ascii="Times New Roman" w:hAnsi="Times New Roman"/>
          <w:sz w:val="22"/>
          <w:szCs w:val="22"/>
        </w:rPr>
        <w:t>. New York: New York University Press, 1999.</w:t>
      </w:r>
    </w:p>
    <w:p w:rsidR="001E174A" w:rsidRPr="00183F4B" w:rsidRDefault="005F5948" w:rsidP="000B3274">
      <w:pPr>
        <w:rPr>
          <w:rFonts w:asciiTheme="majorBidi" w:hAnsiTheme="majorBidi" w:cstheme="majorBidi"/>
          <w:i/>
          <w:iCs/>
          <w:sz w:val="22"/>
          <w:szCs w:val="22"/>
        </w:rPr>
      </w:pPr>
      <w:r w:rsidRPr="00183F4B">
        <w:rPr>
          <w:rFonts w:asciiTheme="majorBidi" w:hAnsiTheme="majorBidi" w:cstheme="majorBidi"/>
          <w:sz w:val="22"/>
          <w:szCs w:val="22"/>
        </w:rPr>
        <w:t xml:space="preserve">Dietrich, Christopher. </w:t>
      </w:r>
      <w:r w:rsidRPr="00183F4B">
        <w:rPr>
          <w:rFonts w:asciiTheme="majorBidi" w:hAnsiTheme="majorBidi" w:cstheme="majorBidi"/>
          <w:i/>
          <w:iCs/>
          <w:sz w:val="22"/>
          <w:szCs w:val="22"/>
        </w:rPr>
        <w:t xml:space="preserve">Oil Revolution: Anticolonial Elites, Sovereign Rights, and the Economic </w:t>
      </w:r>
    </w:p>
    <w:p w:rsidR="005F5948" w:rsidRPr="00183F4B" w:rsidRDefault="005F5948" w:rsidP="001E174A">
      <w:pPr>
        <w:ind w:firstLine="720"/>
        <w:rPr>
          <w:rFonts w:asciiTheme="majorBidi" w:hAnsiTheme="majorBidi" w:cstheme="majorBidi"/>
          <w:sz w:val="22"/>
          <w:szCs w:val="22"/>
        </w:rPr>
      </w:pPr>
      <w:r w:rsidRPr="00183F4B">
        <w:rPr>
          <w:rFonts w:asciiTheme="majorBidi" w:hAnsiTheme="majorBidi" w:cstheme="majorBidi"/>
          <w:i/>
          <w:iCs/>
          <w:sz w:val="22"/>
          <w:szCs w:val="22"/>
        </w:rPr>
        <w:t xml:space="preserve">Culture of Decolonization </w:t>
      </w:r>
      <w:r w:rsidRPr="00183F4B">
        <w:rPr>
          <w:rFonts w:asciiTheme="majorBidi" w:hAnsiTheme="majorBidi" w:cstheme="majorBidi"/>
          <w:sz w:val="22"/>
          <w:szCs w:val="22"/>
        </w:rPr>
        <w:t>(Cambridge: Cambridge University Press, 2017).</w:t>
      </w:r>
    </w:p>
    <w:p w:rsidR="00AE757C" w:rsidRDefault="00AE757C" w:rsidP="00AE757C">
      <w:pPr>
        <w:rPr>
          <w:rFonts w:ascii="Times New Roman" w:hAnsi="Times New Roman"/>
          <w:sz w:val="22"/>
        </w:rPr>
      </w:pPr>
      <w:r w:rsidRPr="00212EBA">
        <w:rPr>
          <w:rFonts w:ascii="Times New Roman" w:hAnsi="Times New Roman"/>
          <w:sz w:val="22"/>
        </w:rPr>
        <w:t xml:space="preserve">Foucault, Michel. </w:t>
      </w:r>
      <w:r w:rsidRPr="00212EBA">
        <w:rPr>
          <w:rFonts w:ascii="Times New Roman" w:hAnsi="Times New Roman"/>
          <w:i/>
          <w:sz w:val="22"/>
        </w:rPr>
        <w:t>Security, Territory, Population: Lectures at the Collège de France, 1977-1978</w:t>
      </w:r>
      <w:r w:rsidRPr="00212EBA">
        <w:rPr>
          <w:rFonts w:ascii="Times New Roman" w:hAnsi="Times New Roman"/>
          <w:sz w:val="22"/>
        </w:rPr>
        <w:t xml:space="preserve">. Ed. </w:t>
      </w:r>
    </w:p>
    <w:p w:rsidR="00AE757C" w:rsidRPr="00AE757C" w:rsidRDefault="00AE757C" w:rsidP="00AE757C">
      <w:pPr>
        <w:ind w:firstLine="720"/>
        <w:rPr>
          <w:rFonts w:ascii="Times New Roman" w:hAnsi="Times New Roman"/>
          <w:sz w:val="22"/>
        </w:rPr>
      </w:pPr>
      <w:r w:rsidRPr="00212EBA">
        <w:rPr>
          <w:rFonts w:ascii="Times New Roman" w:hAnsi="Times New Roman"/>
          <w:sz w:val="22"/>
        </w:rPr>
        <w:t xml:space="preserve">Michel </w:t>
      </w:r>
      <w:proofErr w:type="spellStart"/>
      <w:r w:rsidRPr="00212EBA">
        <w:rPr>
          <w:rFonts w:ascii="Times New Roman" w:hAnsi="Times New Roman"/>
          <w:sz w:val="22"/>
        </w:rPr>
        <w:t>Senellart</w:t>
      </w:r>
      <w:proofErr w:type="spellEnd"/>
      <w:r w:rsidRPr="00212EBA">
        <w:rPr>
          <w:rFonts w:ascii="Times New Roman" w:hAnsi="Times New Roman"/>
          <w:sz w:val="22"/>
        </w:rPr>
        <w:t>. Trans. Graham Burchell. New York: Picador, 2007.</w:t>
      </w:r>
    </w:p>
    <w:p w:rsidR="00FC6A32" w:rsidRDefault="00FC6A32" w:rsidP="000B3274">
      <w:pPr>
        <w:rPr>
          <w:rFonts w:asciiTheme="majorBidi" w:hAnsiTheme="majorBidi" w:cstheme="majorBidi"/>
          <w:sz w:val="22"/>
          <w:szCs w:val="22"/>
        </w:rPr>
      </w:pPr>
      <w:proofErr w:type="spellStart"/>
      <w:r w:rsidRPr="00FC6A32">
        <w:rPr>
          <w:rFonts w:asciiTheme="majorBidi" w:hAnsiTheme="majorBidi" w:cstheme="majorBidi"/>
          <w:sz w:val="22"/>
          <w:szCs w:val="22"/>
        </w:rPr>
        <w:t>Garavini</w:t>
      </w:r>
      <w:proofErr w:type="spellEnd"/>
      <w:r w:rsidRPr="00FC6A32">
        <w:rPr>
          <w:rFonts w:asciiTheme="majorBidi" w:hAnsiTheme="majorBidi" w:cstheme="majorBidi"/>
          <w:sz w:val="22"/>
          <w:szCs w:val="22"/>
        </w:rPr>
        <w:t xml:space="preserve">, Giuliano. “From </w:t>
      </w:r>
      <w:proofErr w:type="spellStart"/>
      <w:r w:rsidRPr="00FC6A32">
        <w:rPr>
          <w:rFonts w:asciiTheme="majorBidi" w:hAnsiTheme="majorBidi" w:cstheme="majorBidi"/>
          <w:sz w:val="22"/>
          <w:szCs w:val="22"/>
        </w:rPr>
        <w:t>Boumedienomics</w:t>
      </w:r>
      <w:proofErr w:type="spellEnd"/>
      <w:r w:rsidRPr="00FC6A32">
        <w:rPr>
          <w:rFonts w:asciiTheme="majorBidi" w:hAnsiTheme="majorBidi" w:cstheme="majorBidi"/>
          <w:sz w:val="22"/>
          <w:szCs w:val="22"/>
        </w:rPr>
        <w:t xml:space="preserve"> to </w:t>
      </w:r>
      <w:proofErr w:type="spellStart"/>
      <w:r w:rsidRPr="00FC6A32">
        <w:rPr>
          <w:rFonts w:asciiTheme="majorBidi" w:hAnsiTheme="majorBidi" w:cstheme="majorBidi"/>
          <w:sz w:val="22"/>
          <w:szCs w:val="22"/>
        </w:rPr>
        <w:t>Reagonomics</w:t>
      </w:r>
      <w:proofErr w:type="spellEnd"/>
      <w:r w:rsidRPr="00FC6A32">
        <w:rPr>
          <w:rFonts w:asciiTheme="majorBidi" w:hAnsiTheme="majorBidi" w:cstheme="majorBidi"/>
          <w:sz w:val="22"/>
          <w:szCs w:val="22"/>
        </w:rPr>
        <w:t xml:space="preserve">: Algeria, OPEC, and the International </w:t>
      </w:r>
    </w:p>
    <w:p w:rsidR="00FC6A32" w:rsidRPr="00FC6A32" w:rsidRDefault="00FC6A32" w:rsidP="00FC6A32">
      <w:pPr>
        <w:ind w:firstLine="720"/>
        <w:rPr>
          <w:rFonts w:asciiTheme="majorBidi" w:hAnsiTheme="majorBidi" w:cstheme="majorBidi"/>
          <w:sz w:val="22"/>
          <w:szCs w:val="22"/>
        </w:rPr>
      </w:pPr>
      <w:r w:rsidRPr="00FC6A32">
        <w:rPr>
          <w:rFonts w:asciiTheme="majorBidi" w:hAnsiTheme="majorBidi" w:cstheme="majorBidi"/>
          <w:sz w:val="22"/>
          <w:szCs w:val="22"/>
        </w:rPr>
        <w:t xml:space="preserve">Struggle for Economic Equality,” </w:t>
      </w:r>
      <w:r w:rsidRPr="00FC6A32">
        <w:rPr>
          <w:rFonts w:asciiTheme="majorBidi" w:hAnsiTheme="majorBidi" w:cstheme="majorBidi"/>
          <w:i/>
          <w:iCs/>
          <w:sz w:val="22"/>
          <w:szCs w:val="22"/>
        </w:rPr>
        <w:t>Humanity</w:t>
      </w:r>
      <w:r w:rsidRPr="00FC6A32">
        <w:rPr>
          <w:rFonts w:asciiTheme="majorBidi" w:hAnsiTheme="majorBidi" w:cstheme="majorBidi"/>
          <w:sz w:val="22"/>
          <w:szCs w:val="22"/>
        </w:rPr>
        <w:t xml:space="preserve"> 6, no. 1 (2015).</w:t>
      </w:r>
    </w:p>
    <w:p w:rsidR="00C02718" w:rsidRPr="00183F4B" w:rsidRDefault="004F05AB" w:rsidP="000B3274">
      <w:pPr>
        <w:rPr>
          <w:rFonts w:ascii="Times New Roman" w:hAnsi="Times New Roman"/>
          <w:i/>
          <w:iCs/>
          <w:sz w:val="22"/>
          <w:szCs w:val="22"/>
        </w:rPr>
      </w:pPr>
      <w:proofErr w:type="spellStart"/>
      <w:r w:rsidRPr="00183F4B">
        <w:rPr>
          <w:rFonts w:asciiTheme="majorBidi" w:hAnsiTheme="majorBidi" w:cstheme="majorBidi"/>
          <w:sz w:val="22"/>
          <w:szCs w:val="22"/>
        </w:rPr>
        <w:t>Gelvin</w:t>
      </w:r>
      <w:proofErr w:type="spellEnd"/>
      <w:r w:rsidRPr="00183F4B">
        <w:rPr>
          <w:rFonts w:asciiTheme="majorBidi" w:hAnsiTheme="majorBidi" w:cstheme="majorBidi"/>
          <w:sz w:val="22"/>
          <w:szCs w:val="22"/>
        </w:rPr>
        <w:t xml:space="preserve">, James. </w:t>
      </w:r>
      <w:r w:rsidR="005F1483" w:rsidRPr="00183F4B">
        <w:rPr>
          <w:rFonts w:ascii="Times New Roman" w:hAnsi="Times New Roman"/>
          <w:sz w:val="22"/>
          <w:szCs w:val="22"/>
        </w:rPr>
        <w:t xml:space="preserve">“American Global Economic Policy and the Civic Order in the Middle East” in </w:t>
      </w:r>
      <w:r w:rsidR="005F1483" w:rsidRPr="00183F4B">
        <w:rPr>
          <w:rFonts w:ascii="Times New Roman" w:hAnsi="Times New Roman"/>
          <w:i/>
          <w:iCs/>
          <w:sz w:val="22"/>
          <w:szCs w:val="22"/>
        </w:rPr>
        <w:t xml:space="preserve">Is </w:t>
      </w:r>
    </w:p>
    <w:p w:rsidR="004F05AB" w:rsidRPr="00183F4B" w:rsidRDefault="005F1483" w:rsidP="00C02718">
      <w:pPr>
        <w:ind w:left="720"/>
        <w:rPr>
          <w:rFonts w:asciiTheme="majorBidi" w:hAnsiTheme="majorBidi" w:cstheme="majorBidi"/>
          <w:sz w:val="22"/>
          <w:szCs w:val="22"/>
        </w:rPr>
      </w:pPr>
      <w:r w:rsidRPr="00183F4B">
        <w:rPr>
          <w:rFonts w:ascii="Times New Roman" w:hAnsi="Times New Roman"/>
          <w:i/>
          <w:iCs/>
          <w:sz w:val="22"/>
          <w:szCs w:val="22"/>
        </w:rPr>
        <w:t>there a Middle East? The Evolution of a Geopolitical Concept</w:t>
      </w:r>
      <w:r w:rsidRPr="00183F4B">
        <w:rPr>
          <w:rFonts w:ascii="Times New Roman" w:hAnsi="Times New Roman"/>
          <w:sz w:val="22"/>
          <w:szCs w:val="22"/>
        </w:rPr>
        <w:t xml:space="preserve">, ed. Michael E. </w:t>
      </w:r>
      <w:proofErr w:type="spellStart"/>
      <w:r w:rsidRPr="00183F4B">
        <w:rPr>
          <w:rFonts w:ascii="Times New Roman" w:hAnsi="Times New Roman"/>
          <w:sz w:val="22"/>
          <w:szCs w:val="22"/>
        </w:rPr>
        <w:t>Bonine</w:t>
      </w:r>
      <w:proofErr w:type="spellEnd"/>
      <w:r w:rsidRPr="00183F4B">
        <w:rPr>
          <w:rFonts w:ascii="Times New Roman" w:hAnsi="Times New Roman"/>
          <w:sz w:val="22"/>
          <w:szCs w:val="22"/>
        </w:rPr>
        <w:t xml:space="preserve">, Abbas </w:t>
      </w:r>
      <w:proofErr w:type="spellStart"/>
      <w:r w:rsidRPr="00183F4B">
        <w:rPr>
          <w:rFonts w:ascii="Times New Roman" w:hAnsi="Times New Roman"/>
          <w:sz w:val="22"/>
          <w:szCs w:val="22"/>
        </w:rPr>
        <w:t>Amanat</w:t>
      </w:r>
      <w:proofErr w:type="spellEnd"/>
      <w:r w:rsidRPr="00183F4B">
        <w:rPr>
          <w:rFonts w:ascii="Times New Roman" w:hAnsi="Times New Roman"/>
          <w:sz w:val="22"/>
          <w:szCs w:val="22"/>
        </w:rPr>
        <w:t>, and Michael Ezekiel Gasper, (Stanford: Stanford University Press, 2011).</w:t>
      </w:r>
    </w:p>
    <w:p w:rsidR="000B3274" w:rsidRPr="00183F4B" w:rsidRDefault="000B3274" w:rsidP="000B3274">
      <w:pPr>
        <w:rPr>
          <w:rFonts w:asciiTheme="majorBidi" w:hAnsiTheme="majorBidi" w:cstheme="majorBidi"/>
          <w:sz w:val="22"/>
          <w:szCs w:val="22"/>
        </w:rPr>
      </w:pPr>
      <w:r w:rsidRPr="00183F4B">
        <w:rPr>
          <w:rFonts w:asciiTheme="majorBidi" w:hAnsiTheme="majorBidi" w:cstheme="majorBidi"/>
          <w:sz w:val="22"/>
          <w:szCs w:val="22"/>
        </w:rPr>
        <w:t xml:space="preserve">Getachew, </w:t>
      </w:r>
      <w:proofErr w:type="spellStart"/>
      <w:r w:rsidRPr="00183F4B">
        <w:rPr>
          <w:rFonts w:asciiTheme="majorBidi" w:hAnsiTheme="majorBidi" w:cstheme="majorBidi"/>
          <w:sz w:val="22"/>
          <w:szCs w:val="22"/>
        </w:rPr>
        <w:t>Adom</w:t>
      </w:r>
      <w:proofErr w:type="spellEnd"/>
      <w:r w:rsidRPr="00183F4B">
        <w:rPr>
          <w:rFonts w:asciiTheme="majorBidi" w:hAnsiTheme="majorBidi" w:cstheme="majorBidi"/>
          <w:sz w:val="22"/>
          <w:szCs w:val="22"/>
        </w:rPr>
        <w:t xml:space="preserve">. “Universalism After the Post-Colonial Turn: Interpreting the Haitian Revolution,” </w:t>
      </w:r>
    </w:p>
    <w:p w:rsidR="000B3274" w:rsidRDefault="000B3274" w:rsidP="000B3274">
      <w:pPr>
        <w:ind w:firstLine="720"/>
        <w:rPr>
          <w:rFonts w:asciiTheme="majorBidi" w:hAnsiTheme="majorBidi" w:cstheme="majorBidi"/>
          <w:sz w:val="22"/>
          <w:szCs w:val="22"/>
        </w:rPr>
      </w:pPr>
      <w:r w:rsidRPr="00183F4B">
        <w:rPr>
          <w:rFonts w:asciiTheme="majorBidi" w:hAnsiTheme="majorBidi" w:cstheme="majorBidi"/>
          <w:i/>
          <w:iCs/>
          <w:sz w:val="22"/>
          <w:szCs w:val="22"/>
        </w:rPr>
        <w:t>Political Theory</w:t>
      </w:r>
      <w:r w:rsidRPr="00183F4B">
        <w:rPr>
          <w:rFonts w:asciiTheme="majorBidi" w:hAnsiTheme="majorBidi" w:cstheme="majorBidi"/>
          <w:sz w:val="22"/>
          <w:szCs w:val="22"/>
        </w:rPr>
        <w:t xml:space="preserve"> (2016): 1-25.</w:t>
      </w:r>
    </w:p>
    <w:p w:rsidR="00FC6A32" w:rsidRPr="00400152" w:rsidRDefault="00FC6A32" w:rsidP="00FC6A32">
      <w:pPr>
        <w:rPr>
          <w:rFonts w:asciiTheme="majorBidi" w:hAnsiTheme="majorBidi" w:cstheme="majorBidi"/>
          <w:sz w:val="22"/>
          <w:szCs w:val="22"/>
        </w:rPr>
      </w:pPr>
      <w:r>
        <w:rPr>
          <w:rFonts w:asciiTheme="majorBidi" w:hAnsiTheme="majorBidi" w:cstheme="majorBidi"/>
          <w:sz w:val="22"/>
          <w:szCs w:val="22"/>
        </w:rPr>
        <w:t xml:space="preserve">–––. </w:t>
      </w:r>
      <w:r>
        <w:rPr>
          <w:rFonts w:asciiTheme="majorBidi" w:hAnsiTheme="majorBidi" w:cstheme="majorBidi"/>
          <w:i/>
          <w:iCs/>
          <w:sz w:val="22"/>
          <w:szCs w:val="22"/>
        </w:rPr>
        <w:t xml:space="preserve">Worldmaking After Empire: </w:t>
      </w:r>
      <w:r w:rsidR="00400152">
        <w:rPr>
          <w:rFonts w:asciiTheme="majorBidi" w:hAnsiTheme="majorBidi" w:cstheme="majorBidi"/>
          <w:i/>
          <w:iCs/>
          <w:sz w:val="22"/>
          <w:szCs w:val="22"/>
        </w:rPr>
        <w:t>The Rise and Fall of Self-Determination</w:t>
      </w:r>
      <w:r w:rsidR="00400152">
        <w:rPr>
          <w:rFonts w:asciiTheme="majorBidi" w:hAnsiTheme="majorBidi" w:cstheme="majorBidi"/>
          <w:sz w:val="22"/>
          <w:szCs w:val="22"/>
        </w:rPr>
        <w:t>. Princeton: Princeton University Press, 2019.</w:t>
      </w:r>
    </w:p>
    <w:p w:rsidR="000B3274" w:rsidRPr="00183F4B" w:rsidRDefault="000B3274" w:rsidP="000B3274">
      <w:pPr>
        <w:rPr>
          <w:rFonts w:asciiTheme="majorBidi" w:hAnsiTheme="majorBidi" w:cstheme="majorBidi"/>
          <w:sz w:val="22"/>
          <w:szCs w:val="22"/>
        </w:rPr>
      </w:pPr>
      <w:proofErr w:type="spellStart"/>
      <w:r w:rsidRPr="00183F4B">
        <w:rPr>
          <w:rFonts w:asciiTheme="majorBidi" w:hAnsiTheme="majorBidi" w:cstheme="majorBidi"/>
          <w:sz w:val="22"/>
          <w:szCs w:val="22"/>
        </w:rPr>
        <w:t>Ghamari</w:t>
      </w:r>
      <w:proofErr w:type="spellEnd"/>
      <w:r w:rsidRPr="00183F4B">
        <w:rPr>
          <w:rFonts w:asciiTheme="majorBidi" w:hAnsiTheme="majorBidi" w:cstheme="majorBidi"/>
          <w:sz w:val="22"/>
          <w:szCs w:val="22"/>
        </w:rPr>
        <w:t xml:space="preserve">-Tabrizi, </w:t>
      </w:r>
      <w:r w:rsidRPr="00183F4B">
        <w:rPr>
          <w:rFonts w:asciiTheme="majorBidi" w:hAnsiTheme="majorBidi" w:cstheme="majorBidi"/>
          <w:i/>
          <w:iCs/>
          <w:sz w:val="22"/>
          <w:szCs w:val="22"/>
        </w:rPr>
        <w:t>Foucault in Iran: Islamic Revolution after Enlightenment</w:t>
      </w:r>
      <w:r w:rsidRPr="00183F4B">
        <w:rPr>
          <w:rFonts w:asciiTheme="majorBidi" w:hAnsiTheme="majorBidi" w:cstheme="majorBidi"/>
          <w:sz w:val="22"/>
          <w:szCs w:val="22"/>
        </w:rPr>
        <w:t>.</w:t>
      </w:r>
      <w:r w:rsidRPr="00183F4B">
        <w:rPr>
          <w:rFonts w:asciiTheme="majorBidi" w:hAnsiTheme="majorBidi" w:cstheme="majorBidi"/>
          <w:i/>
          <w:iCs/>
          <w:sz w:val="22"/>
          <w:szCs w:val="22"/>
        </w:rPr>
        <w:t xml:space="preserve"> </w:t>
      </w:r>
      <w:r w:rsidRPr="00183F4B">
        <w:rPr>
          <w:rFonts w:asciiTheme="majorBidi" w:hAnsiTheme="majorBidi" w:cstheme="majorBidi"/>
          <w:sz w:val="22"/>
          <w:szCs w:val="22"/>
        </w:rPr>
        <w:t xml:space="preserve">Minneapolis: University of </w:t>
      </w:r>
    </w:p>
    <w:p w:rsidR="000B3274" w:rsidRPr="00183F4B" w:rsidRDefault="000B3274" w:rsidP="000B3274">
      <w:pPr>
        <w:ind w:firstLine="720"/>
        <w:rPr>
          <w:rFonts w:asciiTheme="majorBidi" w:hAnsiTheme="majorBidi" w:cstheme="majorBidi"/>
          <w:i/>
          <w:iCs/>
          <w:sz w:val="22"/>
          <w:szCs w:val="22"/>
        </w:rPr>
      </w:pPr>
      <w:r w:rsidRPr="00183F4B">
        <w:rPr>
          <w:rFonts w:asciiTheme="majorBidi" w:hAnsiTheme="majorBidi" w:cstheme="majorBidi"/>
          <w:sz w:val="22"/>
          <w:szCs w:val="22"/>
        </w:rPr>
        <w:t>Minnesota Press, 2016.</w:t>
      </w:r>
    </w:p>
    <w:p w:rsidR="00C02718" w:rsidRPr="00183F4B" w:rsidRDefault="00C02718" w:rsidP="000B3274">
      <w:pPr>
        <w:rPr>
          <w:rFonts w:asciiTheme="majorBidi" w:hAnsiTheme="majorBidi" w:cstheme="majorBidi"/>
          <w:sz w:val="22"/>
          <w:szCs w:val="22"/>
        </w:rPr>
      </w:pPr>
      <w:r w:rsidRPr="00183F4B">
        <w:rPr>
          <w:rFonts w:asciiTheme="majorBidi" w:hAnsiTheme="majorBidi" w:cstheme="majorBidi"/>
          <w:sz w:val="22"/>
          <w:szCs w:val="22"/>
        </w:rPr>
        <w:t xml:space="preserve">Givens, Norman. “Economic Nationalism,” </w:t>
      </w:r>
      <w:proofErr w:type="spellStart"/>
      <w:r w:rsidRPr="00183F4B">
        <w:rPr>
          <w:rFonts w:asciiTheme="majorBidi" w:hAnsiTheme="majorBidi" w:cstheme="majorBidi"/>
          <w:i/>
          <w:iCs/>
          <w:sz w:val="22"/>
          <w:szCs w:val="22"/>
        </w:rPr>
        <w:t>Daedelus</w:t>
      </w:r>
      <w:proofErr w:type="spellEnd"/>
      <w:r w:rsidRPr="00183F4B">
        <w:rPr>
          <w:rFonts w:asciiTheme="majorBidi" w:hAnsiTheme="majorBidi" w:cstheme="majorBidi"/>
          <w:i/>
          <w:iCs/>
          <w:sz w:val="22"/>
          <w:szCs w:val="22"/>
        </w:rPr>
        <w:t xml:space="preserve"> </w:t>
      </w:r>
      <w:r w:rsidRPr="00183F4B">
        <w:rPr>
          <w:rFonts w:asciiTheme="majorBidi" w:hAnsiTheme="majorBidi" w:cstheme="majorBidi"/>
          <w:sz w:val="22"/>
          <w:szCs w:val="22"/>
        </w:rPr>
        <w:t>104, n. 4 (1975).</w:t>
      </w:r>
    </w:p>
    <w:p w:rsidR="000B3274" w:rsidRPr="00183F4B" w:rsidRDefault="000B3274" w:rsidP="000B3274">
      <w:pPr>
        <w:rPr>
          <w:rFonts w:asciiTheme="majorBidi" w:hAnsiTheme="majorBidi" w:cstheme="majorBidi"/>
          <w:sz w:val="22"/>
          <w:szCs w:val="22"/>
        </w:rPr>
      </w:pPr>
      <w:r w:rsidRPr="00183F4B">
        <w:rPr>
          <w:rFonts w:asciiTheme="majorBidi" w:hAnsiTheme="majorBidi" w:cstheme="majorBidi"/>
          <w:sz w:val="22"/>
          <w:szCs w:val="22"/>
        </w:rPr>
        <w:t xml:space="preserve">Harris, </w:t>
      </w:r>
      <w:proofErr w:type="spellStart"/>
      <w:r w:rsidRPr="00183F4B">
        <w:rPr>
          <w:rFonts w:asciiTheme="majorBidi" w:hAnsiTheme="majorBidi" w:cstheme="majorBidi"/>
          <w:sz w:val="22"/>
          <w:szCs w:val="22"/>
        </w:rPr>
        <w:t>Kevan</w:t>
      </w:r>
      <w:proofErr w:type="spellEnd"/>
      <w:r w:rsidRPr="00183F4B">
        <w:rPr>
          <w:rFonts w:asciiTheme="majorBidi" w:hAnsiTheme="majorBidi" w:cstheme="majorBidi"/>
          <w:sz w:val="22"/>
          <w:szCs w:val="22"/>
        </w:rPr>
        <w:t xml:space="preserve">. </w:t>
      </w:r>
      <w:r w:rsidRPr="00183F4B">
        <w:rPr>
          <w:rFonts w:asciiTheme="majorBidi" w:hAnsiTheme="majorBidi" w:cstheme="majorBidi"/>
          <w:i/>
          <w:iCs/>
          <w:sz w:val="22"/>
          <w:szCs w:val="22"/>
        </w:rPr>
        <w:t>A Social Revolution:</w:t>
      </w:r>
      <w:r w:rsidRPr="00183F4B">
        <w:rPr>
          <w:i/>
          <w:iCs/>
          <w:sz w:val="22"/>
          <w:szCs w:val="22"/>
        </w:rPr>
        <w:t xml:space="preserve"> </w:t>
      </w:r>
      <w:r w:rsidRPr="00183F4B">
        <w:rPr>
          <w:rFonts w:asciiTheme="majorBidi" w:hAnsiTheme="majorBidi" w:cstheme="majorBidi"/>
          <w:i/>
          <w:iCs/>
          <w:sz w:val="22"/>
          <w:szCs w:val="22"/>
        </w:rPr>
        <w:t>Politics and the Welfare State in Iran</w:t>
      </w:r>
      <w:r w:rsidRPr="00183F4B">
        <w:rPr>
          <w:rFonts w:asciiTheme="majorBidi" w:hAnsiTheme="majorBidi" w:cstheme="majorBidi"/>
          <w:sz w:val="22"/>
          <w:szCs w:val="22"/>
        </w:rPr>
        <w:t>.</w:t>
      </w:r>
      <w:r w:rsidRPr="00183F4B">
        <w:rPr>
          <w:rFonts w:asciiTheme="majorBidi" w:hAnsiTheme="majorBidi" w:cstheme="majorBidi"/>
          <w:i/>
          <w:iCs/>
          <w:sz w:val="22"/>
          <w:szCs w:val="22"/>
        </w:rPr>
        <w:t xml:space="preserve"> </w:t>
      </w:r>
      <w:r w:rsidRPr="00183F4B">
        <w:rPr>
          <w:rFonts w:asciiTheme="majorBidi" w:hAnsiTheme="majorBidi" w:cstheme="majorBidi"/>
          <w:sz w:val="22"/>
          <w:szCs w:val="22"/>
        </w:rPr>
        <w:t xml:space="preserve">Oakland: University of </w:t>
      </w:r>
    </w:p>
    <w:p w:rsidR="000B3274" w:rsidRDefault="000B3274" w:rsidP="000B3274">
      <w:pPr>
        <w:ind w:firstLine="720"/>
        <w:rPr>
          <w:rFonts w:asciiTheme="majorBidi" w:hAnsiTheme="majorBidi" w:cstheme="majorBidi"/>
          <w:sz w:val="22"/>
          <w:szCs w:val="22"/>
        </w:rPr>
      </w:pPr>
      <w:r w:rsidRPr="00183F4B">
        <w:rPr>
          <w:rFonts w:asciiTheme="majorBidi" w:hAnsiTheme="majorBidi" w:cstheme="majorBidi"/>
          <w:sz w:val="22"/>
          <w:szCs w:val="22"/>
        </w:rPr>
        <w:t>California Press, 2017.</w:t>
      </w:r>
    </w:p>
    <w:p w:rsidR="002442A2" w:rsidRPr="002442A2" w:rsidRDefault="002442A2" w:rsidP="002442A2">
      <w:pPr>
        <w:rPr>
          <w:rFonts w:asciiTheme="majorBidi" w:hAnsiTheme="majorBidi" w:cstheme="majorBidi"/>
          <w:sz w:val="22"/>
          <w:szCs w:val="22"/>
        </w:rPr>
      </w:pPr>
      <w:r>
        <w:rPr>
          <w:rFonts w:asciiTheme="majorBidi" w:hAnsiTheme="majorBidi" w:cstheme="majorBidi"/>
          <w:sz w:val="22"/>
          <w:szCs w:val="22"/>
        </w:rPr>
        <w:lastRenderedPageBreak/>
        <w:t xml:space="preserve">Harvey, David. </w:t>
      </w:r>
      <w:r>
        <w:rPr>
          <w:rFonts w:asciiTheme="majorBidi" w:hAnsiTheme="majorBidi" w:cstheme="majorBidi"/>
          <w:i/>
          <w:iCs/>
          <w:sz w:val="22"/>
          <w:szCs w:val="22"/>
        </w:rPr>
        <w:t>A Brief History of Neoliberalism</w:t>
      </w:r>
      <w:r>
        <w:rPr>
          <w:rFonts w:asciiTheme="majorBidi" w:hAnsiTheme="majorBidi" w:cstheme="majorBidi"/>
          <w:sz w:val="22"/>
          <w:szCs w:val="22"/>
        </w:rPr>
        <w:t>. Oxford: Oxford University Press, 2005.</w:t>
      </w:r>
    </w:p>
    <w:p w:rsidR="008B6B14" w:rsidRDefault="008B6B14" w:rsidP="000B3274">
      <w:pPr>
        <w:rPr>
          <w:rFonts w:asciiTheme="majorBidi" w:hAnsiTheme="majorBidi" w:cstheme="majorBidi"/>
          <w:i/>
          <w:iCs/>
          <w:sz w:val="22"/>
          <w:szCs w:val="22"/>
        </w:rPr>
      </w:pPr>
      <w:r w:rsidRPr="008B6B14">
        <w:rPr>
          <w:rFonts w:asciiTheme="majorBidi" w:hAnsiTheme="majorBidi" w:cstheme="majorBidi"/>
          <w:sz w:val="22"/>
          <w:szCs w:val="22"/>
        </w:rPr>
        <w:t xml:space="preserve">Jensen, Stephen L.B. </w:t>
      </w:r>
      <w:r w:rsidRPr="008B6B14">
        <w:rPr>
          <w:rFonts w:asciiTheme="majorBidi" w:hAnsiTheme="majorBidi" w:cstheme="majorBidi"/>
          <w:i/>
          <w:iCs/>
          <w:sz w:val="22"/>
          <w:szCs w:val="22"/>
        </w:rPr>
        <w:t xml:space="preserve">The Making of International Human Rights: The 1960s, Decolonization and the </w:t>
      </w:r>
    </w:p>
    <w:p w:rsidR="008B6B14" w:rsidRPr="008B6B14" w:rsidRDefault="008B6B14" w:rsidP="008B6B14">
      <w:pPr>
        <w:ind w:firstLine="720"/>
        <w:rPr>
          <w:rFonts w:asciiTheme="majorBidi" w:hAnsiTheme="majorBidi" w:cstheme="majorBidi"/>
          <w:sz w:val="22"/>
          <w:szCs w:val="22"/>
        </w:rPr>
      </w:pPr>
      <w:r w:rsidRPr="008B6B14">
        <w:rPr>
          <w:rFonts w:asciiTheme="majorBidi" w:hAnsiTheme="majorBidi" w:cstheme="majorBidi"/>
          <w:i/>
          <w:iCs/>
          <w:sz w:val="22"/>
          <w:szCs w:val="22"/>
        </w:rPr>
        <w:t>Reconstruction of Global Values</w:t>
      </w:r>
      <w:r w:rsidRPr="008B6B14">
        <w:rPr>
          <w:rFonts w:asciiTheme="majorBidi" w:hAnsiTheme="majorBidi" w:cstheme="majorBidi"/>
          <w:sz w:val="22"/>
          <w:szCs w:val="22"/>
        </w:rPr>
        <w:t xml:space="preserve"> (Cambridge: Cambridge University Press, 2016).</w:t>
      </w:r>
    </w:p>
    <w:p w:rsidR="000B3274" w:rsidRPr="00183F4B" w:rsidRDefault="000B3274" w:rsidP="000B3274">
      <w:pPr>
        <w:rPr>
          <w:rFonts w:asciiTheme="majorBidi" w:hAnsiTheme="majorBidi" w:cstheme="majorBidi"/>
          <w:i/>
          <w:iCs/>
          <w:sz w:val="22"/>
          <w:szCs w:val="22"/>
        </w:rPr>
      </w:pPr>
      <w:proofErr w:type="spellStart"/>
      <w:r w:rsidRPr="00183F4B">
        <w:rPr>
          <w:rFonts w:asciiTheme="majorBidi" w:hAnsiTheme="majorBidi" w:cstheme="majorBidi"/>
          <w:sz w:val="22"/>
          <w:szCs w:val="22"/>
        </w:rPr>
        <w:t>Kalyvas</w:t>
      </w:r>
      <w:proofErr w:type="spellEnd"/>
      <w:r w:rsidRPr="00183F4B">
        <w:rPr>
          <w:rFonts w:asciiTheme="majorBidi" w:hAnsiTheme="majorBidi" w:cstheme="majorBidi"/>
          <w:sz w:val="22"/>
          <w:szCs w:val="22"/>
        </w:rPr>
        <w:t xml:space="preserve">, Andreas. </w:t>
      </w:r>
      <w:r w:rsidRPr="00183F4B">
        <w:rPr>
          <w:rFonts w:asciiTheme="majorBidi" w:hAnsiTheme="majorBidi" w:cstheme="majorBidi"/>
          <w:i/>
          <w:iCs/>
          <w:sz w:val="22"/>
          <w:szCs w:val="22"/>
        </w:rPr>
        <w:t xml:space="preserve">Democracy and the Politics of the Extraordinary: Max Weber, Carl Schmitt, and </w:t>
      </w:r>
    </w:p>
    <w:p w:rsidR="000B3274" w:rsidRPr="00183F4B" w:rsidRDefault="000B3274" w:rsidP="000B3274">
      <w:pPr>
        <w:ind w:firstLine="720"/>
        <w:rPr>
          <w:rFonts w:asciiTheme="majorBidi" w:hAnsiTheme="majorBidi" w:cstheme="majorBidi"/>
          <w:sz w:val="22"/>
          <w:szCs w:val="22"/>
        </w:rPr>
      </w:pPr>
      <w:r w:rsidRPr="00183F4B">
        <w:rPr>
          <w:rFonts w:asciiTheme="majorBidi" w:hAnsiTheme="majorBidi" w:cstheme="majorBidi"/>
          <w:i/>
          <w:iCs/>
          <w:sz w:val="22"/>
          <w:szCs w:val="22"/>
        </w:rPr>
        <w:t>Hannah Arendt</w:t>
      </w:r>
      <w:r w:rsidRPr="00183F4B">
        <w:rPr>
          <w:rFonts w:asciiTheme="majorBidi" w:hAnsiTheme="majorBidi" w:cstheme="majorBidi"/>
          <w:sz w:val="22"/>
          <w:szCs w:val="22"/>
        </w:rPr>
        <w:t>. Cambridge: Cambridge University Press, 2008.</w:t>
      </w:r>
    </w:p>
    <w:p w:rsidR="000B3274" w:rsidRPr="00183F4B" w:rsidRDefault="000B3274" w:rsidP="000B3274">
      <w:pPr>
        <w:rPr>
          <w:rFonts w:asciiTheme="majorBidi" w:hAnsiTheme="majorBidi" w:cstheme="majorBidi"/>
          <w:i/>
          <w:iCs/>
          <w:sz w:val="22"/>
          <w:szCs w:val="22"/>
        </w:rPr>
      </w:pPr>
      <w:r w:rsidRPr="00183F4B">
        <w:rPr>
          <w:rFonts w:asciiTheme="majorBidi" w:hAnsiTheme="majorBidi" w:cstheme="majorBidi"/>
          <w:sz w:val="22"/>
          <w:szCs w:val="22"/>
        </w:rPr>
        <w:t xml:space="preserve">Khomeini, Ayatollah </w:t>
      </w:r>
      <w:proofErr w:type="spellStart"/>
      <w:r w:rsidRPr="00183F4B">
        <w:rPr>
          <w:rFonts w:asciiTheme="majorBidi" w:hAnsiTheme="majorBidi" w:cstheme="majorBidi"/>
          <w:sz w:val="22"/>
          <w:szCs w:val="22"/>
        </w:rPr>
        <w:t>Ruhollah</w:t>
      </w:r>
      <w:proofErr w:type="spellEnd"/>
      <w:r w:rsidRPr="00183F4B">
        <w:rPr>
          <w:rFonts w:asciiTheme="majorBidi" w:hAnsiTheme="majorBidi" w:cstheme="majorBidi"/>
          <w:sz w:val="22"/>
          <w:szCs w:val="22"/>
        </w:rPr>
        <w:t xml:space="preserve">. </w:t>
      </w:r>
      <w:r w:rsidRPr="00183F4B">
        <w:rPr>
          <w:rFonts w:asciiTheme="majorBidi" w:hAnsiTheme="majorBidi" w:cstheme="majorBidi"/>
          <w:i/>
          <w:sz w:val="22"/>
          <w:szCs w:val="22"/>
        </w:rPr>
        <w:t xml:space="preserve">Dar </w:t>
      </w:r>
      <w:proofErr w:type="spellStart"/>
      <w:r w:rsidRPr="00183F4B">
        <w:rPr>
          <w:rFonts w:asciiTheme="majorBidi" w:hAnsiTheme="majorBidi" w:cstheme="majorBidi"/>
          <w:i/>
          <w:sz w:val="22"/>
          <w:szCs w:val="22"/>
        </w:rPr>
        <w:t>Justjū-yi</w:t>
      </w:r>
      <w:proofErr w:type="spellEnd"/>
      <w:r w:rsidRPr="00183F4B">
        <w:rPr>
          <w:rFonts w:asciiTheme="majorBidi" w:hAnsiTheme="majorBidi" w:cstheme="majorBidi"/>
          <w:i/>
          <w:sz w:val="22"/>
          <w:szCs w:val="22"/>
        </w:rPr>
        <w:t xml:space="preserve"> </w:t>
      </w:r>
      <w:proofErr w:type="spellStart"/>
      <w:r w:rsidRPr="00183F4B">
        <w:rPr>
          <w:rFonts w:asciiTheme="majorBidi" w:hAnsiTheme="majorBidi" w:cstheme="majorBidi"/>
          <w:i/>
          <w:sz w:val="22"/>
          <w:szCs w:val="22"/>
        </w:rPr>
        <w:t>R</w:t>
      </w:r>
      <w:r w:rsidRPr="00183F4B">
        <w:rPr>
          <w:rFonts w:asciiTheme="majorBidi" w:hAnsiTheme="majorBidi" w:cstheme="majorBidi"/>
          <w:i/>
          <w:iCs/>
          <w:sz w:val="22"/>
          <w:szCs w:val="22"/>
        </w:rPr>
        <w:t>ā</w:t>
      </w:r>
      <w:r w:rsidRPr="00183F4B">
        <w:rPr>
          <w:rFonts w:asciiTheme="majorBidi" w:hAnsiTheme="majorBidi" w:cstheme="majorBidi"/>
          <w:i/>
          <w:sz w:val="22"/>
          <w:szCs w:val="22"/>
        </w:rPr>
        <w:t>h</w:t>
      </w:r>
      <w:proofErr w:type="spellEnd"/>
      <w:r w:rsidRPr="00183F4B">
        <w:rPr>
          <w:rFonts w:asciiTheme="majorBidi" w:hAnsiTheme="majorBidi" w:cstheme="majorBidi"/>
          <w:i/>
          <w:sz w:val="22"/>
          <w:szCs w:val="22"/>
        </w:rPr>
        <w:t xml:space="preserve"> Az </w:t>
      </w:r>
      <w:proofErr w:type="spellStart"/>
      <w:r w:rsidRPr="00183F4B">
        <w:rPr>
          <w:rFonts w:asciiTheme="majorBidi" w:hAnsiTheme="majorBidi" w:cstheme="majorBidi"/>
          <w:i/>
          <w:sz w:val="22"/>
          <w:szCs w:val="22"/>
        </w:rPr>
        <w:t>Kal</w:t>
      </w:r>
      <w:r w:rsidRPr="00183F4B">
        <w:rPr>
          <w:rFonts w:asciiTheme="majorBidi" w:hAnsiTheme="majorBidi" w:cstheme="majorBidi"/>
          <w:i/>
          <w:iCs/>
          <w:sz w:val="22"/>
          <w:szCs w:val="22"/>
        </w:rPr>
        <w:t>ām-i</w:t>
      </w:r>
      <w:proofErr w:type="spellEnd"/>
      <w:r w:rsidRPr="00183F4B">
        <w:rPr>
          <w:rFonts w:asciiTheme="majorBidi" w:hAnsiTheme="majorBidi" w:cstheme="majorBidi"/>
          <w:i/>
          <w:iCs/>
          <w:sz w:val="22"/>
          <w:szCs w:val="22"/>
        </w:rPr>
        <w:t xml:space="preserve"> </w:t>
      </w:r>
      <w:proofErr w:type="spellStart"/>
      <w:r w:rsidRPr="00183F4B">
        <w:rPr>
          <w:rFonts w:asciiTheme="majorBidi" w:hAnsiTheme="majorBidi" w:cstheme="majorBidi"/>
          <w:i/>
          <w:iCs/>
          <w:sz w:val="22"/>
          <w:szCs w:val="22"/>
        </w:rPr>
        <w:t>Imām</w:t>
      </w:r>
      <w:proofErr w:type="spellEnd"/>
      <w:r w:rsidRPr="00183F4B">
        <w:rPr>
          <w:rFonts w:asciiTheme="majorBidi" w:hAnsiTheme="majorBidi" w:cstheme="majorBidi"/>
          <w:i/>
          <w:iCs/>
          <w:sz w:val="22"/>
          <w:szCs w:val="22"/>
        </w:rPr>
        <w:t xml:space="preserve">: Az </w:t>
      </w:r>
      <w:proofErr w:type="spellStart"/>
      <w:r w:rsidRPr="00183F4B">
        <w:rPr>
          <w:rFonts w:asciiTheme="majorBidi" w:hAnsiTheme="majorBidi" w:cstheme="majorBidi"/>
          <w:i/>
          <w:iCs/>
          <w:sz w:val="22"/>
          <w:szCs w:val="22"/>
        </w:rPr>
        <w:t>Bayānāt</w:t>
      </w:r>
      <w:proofErr w:type="spellEnd"/>
      <w:r w:rsidRPr="00183F4B">
        <w:rPr>
          <w:rFonts w:asciiTheme="majorBidi" w:hAnsiTheme="majorBidi" w:cstheme="majorBidi"/>
          <w:i/>
          <w:iCs/>
          <w:sz w:val="22"/>
          <w:szCs w:val="22"/>
        </w:rPr>
        <w:t xml:space="preserve"> </w:t>
      </w:r>
      <w:proofErr w:type="spellStart"/>
      <w:r w:rsidRPr="00183F4B">
        <w:rPr>
          <w:rFonts w:asciiTheme="majorBidi" w:hAnsiTheme="majorBidi" w:cstheme="majorBidi"/>
          <w:i/>
          <w:iCs/>
          <w:sz w:val="22"/>
          <w:szCs w:val="22"/>
        </w:rPr>
        <w:t>va</w:t>
      </w:r>
      <w:proofErr w:type="spellEnd"/>
      <w:r w:rsidRPr="00183F4B">
        <w:rPr>
          <w:rFonts w:asciiTheme="majorBidi" w:hAnsiTheme="majorBidi" w:cstheme="majorBidi"/>
          <w:i/>
          <w:iCs/>
          <w:sz w:val="22"/>
          <w:szCs w:val="22"/>
        </w:rPr>
        <w:t xml:space="preserve"> </w:t>
      </w:r>
      <w:proofErr w:type="spellStart"/>
      <w:r w:rsidRPr="00183F4B">
        <w:rPr>
          <w:rFonts w:asciiTheme="majorBidi" w:hAnsiTheme="majorBidi" w:cstheme="majorBidi"/>
          <w:i/>
          <w:iCs/>
          <w:sz w:val="22"/>
          <w:szCs w:val="22"/>
        </w:rPr>
        <w:t>I’lām</w:t>
      </w:r>
      <w:r w:rsidRPr="00183F4B">
        <w:rPr>
          <w:rFonts w:asciiTheme="majorBidi" w:hAnsiTheme="majorBidi" w:cstheme="majorBidi"/>
          <w:i/>
          <w:sz w:val="22"/>
          <w:szCs w:val="22"/>
        </w:rPr>
        <w:t>ī</w:t>
      </w:r>
      <w:r w:rsidRPr="00183F4B">
        <w:rPr>
          <w:rFonts w:asciiTheme="majorBidi" w:hAnsiTheme="majorBidi" w:cstheme="majorBidi"/>
          <w:i/>
          <w:iCs/>
          <w:sz w:val="22"/>
          <w:szCs w:val="22"/>
        </w:rPr>
        <w:t>yah’hā-yi</w:t>
      </w:r>
      <w:proofErr w:type="spellEnd"/>
      <w:r w:rsidRPr="00183F4B">
        <w:rPr>
          <w:rFonts w:asciiTheme="majorBidi" w:hAnsiTheme="majorBidi" w:cstheme="majorBidi"/>
          <w:i/>
          <w:iCs/>
          <w:sz w:val="22"/>
          <w:szCs w:val="22"/>
        </w:rPr>
        <w:t xml:space="preserve"> </w:t>
      </w:r>
    </w:p>
    <w:p w:rsidR="000B3274" w:rsidRPr="00183F4B" w:rsidRDefault="000B3274" w:rsidP="000B3274">
      <w:pPr>
        <w:ind w:left="720"/>
        <w:rPr>
          <w:rFonts w:asciiTheme="majorBidi" w:hAnsiTheme="majorBidi" w:cstheme="majorBidi"/>
          <w:sz w:val="22"/>
          <w:szCs w:val="22"/>
        </w:rPr>
      </w:pPr>
      <w:proofErr w:type="spellStart"/>
      <w:r w:rsidRPr="00183F4B">
        <w:rPr>
          <w:rFonts w:asciiTheme="majorBidi" w:hAnsiTheme="majorBidi" w:cstheme="majorBidi"/>
          <w:i/>
          <w:iCs/>
          <w:sz w:val="22"/>
          <w:szCs w:val="22"/>
        </w:rPr>
        <w:t>Imām</w:t>
      </w:r>
      <w:proofErr w:type="spellEnd"/>
      <w:r w:rsidRPr="00183F4B">
        <w:rPr>
          <w:rFonts w:asciiTheme="majorBidi" w:hAnsiTheme="majorBidi" w:cstheme="majorBidi"/>
          <w:i/>
          <w:iCs/>
          <w:sz w:val="22"/>
          <w:szCs w:val="22"/>
        </w:rPr>
        <w:t xml:space="preserve"> </w:t>
      </w:r>
      <w:proofErr w:type="spellStart"/>
      <w:r w:rsidRPr="00183F4B">
        <w:rPr>
          <w:rFonts w:asciiTheme="majorBidi" w:hAnsiTheme="majorBidi" w:cstheme="majorBidi"/>
          <w:i/>
          <w:iCs/>
          <w:sz w:val="22"/>
          <w:szCs w:val="22"/>
        </w:rPr>
        <w:t>Khumayn</w:t>
      </w:r>
      <w:r w:rsidRPr="00183F4B">
        <w:rPr>
          <w:rFonts w:asciiTheme="majorBidi" w:hAnsiTheme="majorBidi" w:cstheme="majorBidi"/>
          <w:i/>
          <w:sz w:val="22"/>
          <w:szCs w:val="22"/>
        </w:rPr>
        <w:t>ī</w:t>
      </w:r>
      <w:proofErr w:type="spellEnd"/>
      <w:r w:rsidRPr="00183F4B">
        <w:rPr>
          <w:rFonts w:asciiTheme="majorBidi" w:hAnsiTheme="majorBidi" w:cstheme="majorBidi"/>
          <w:i/>
          <w:sz w:val="22"/>
          <w:szCs w:val="22"/>
        </w:rPr>
        <w:t xml:space="preserve"> </w:t>
      </w:r>
      <w:r w:rsidRPr="00183F4B">
        <w:rPr>
          <w:rFonts w:asciiTheme="majorBidi" w:hAnsiTheme="majorBidi" w:cstheme="majorBidi"/>
          <w:i/>
          <w:iCs/>
          <w:sz w:val="22"/>
          <w:szCs w:val="22"/>
        </w:rPr>
        <w:t xml:space="preserve"> </w:t>
      </w:r>
      <w:proofErr w:type="spellStart"/>
      <w:r w:rsidRPr="00183F4B">
        <w:rPr>
          <w:rFonts w:asciiTheme="majorBidi" w:hAnsiTheme="majorBidi" w:cstheme="majorBidi"/>
          <w:i/>
          <w:sz w:val="22"/>
          <w:szCs w:val="22"/>
        </w:rPr>
        <w:t>az</w:t>
      </w:r>
      <w:proofErr w:type="spellEnd"/>
      <w:r w:rsidRPr="00183F4B">
        <w:rPr>
          <w:rFonts w:asciiTheme="majorBidi" w:hAnsiTheme="majorBidi" w:cstheme="majorBidi"/>
          <w:i/>
          <w:sz w:val="22"/>
          <w:szCs w:val="22"/>
        </w:rPr>
        <w:t xml:space="preserve"> </w:t>
      </w:r>
      <w:proofErr w:type="spellStart"/>
      <w:r w:rsidRPr="00183F4B">
        <w:rPr>
          <w:rFonts w:asciiTheme="majorBidi" w:hAnsiTheme="majorBidi" w:cstheme="majorBidi"/>
          <w:i/>
          <w:sz w:val="22"/>
          <w:szCs w:val="22"/>
        </w:rPr>
        <w:t>s</w:t>
      </w:r>
      <w:r w:rsidRPr="00183F4B">
        <w:rPr>
          <w:rFonts w:asciiTheme="majorBidi" w:hAnsiTheme="majorBidi" w:cstheme="majorBidi"/>
          <w:i/>
          <w:iCs/>
          <w:sz w:val="22"/>
          <w:szCs w:val="22"/>
        </w:rPr>
        <w:t>ā</w:t>
      </w:r>
      <w:r w:rsidRPr="00183F4B">
        <w:rPr>
          <w:rFonts w:asciiTheme="majorBidi" w:hAnsiTheme="majorBidi" w:cstheme="majorBidi"/>
          <w:i/>
          <w:sz w:val="22"/>
          <w:szCs w:val="22"/>
        </w:rPr>
        <w:t>l-i</w:t>
      </w:r>
      <w:proofErr w:type="spellEnd"/>
      <w:r w:rsidRPr="00183F4B">
        <w:rPr>
          <w:rFonts w:asciiTheme="majorBidi" w:hAnsiTheme="majorBidi" w:cstheme="majorBidi"/>
          <w:i/>
          <w:sz w:val="22"/>
          <w:szCs w:val="22"/>
        </w:rPr>
        <w:t xml:space="preserve"> 1341 </w:t>
      </w:r>
      <w:proofErr w:type="spellStart"/>
      <w:r w:rsidRPr="00183F4B">
        <w:rPr>
          <w:rFonts w:asciiTheme="majorBidi" w:hAnsiTheme="majorBidi" w:cstheme="majorBidi"/>
          <w:i/>
          <w:sz w:val="22"/>
          <w:szCs w:val="22"/>
        </w:rPr>
        <w:t>t</w:t>
      </w:r>
      <w:r w:rsidRPr="00183F4B">
        <w:rPr>
          <w:rFonts w:asciiTheme="majorBidi" w:hAnsiTheme="majorBidi" w:cstheme="majorBidi"/>
          <w:i/>
          <w:iCs/>
          <w:sz w:val="22"/>
          <w:szCs w:val="22"/>
        </w:rPr>
        <w:t>ā</w:t>
      </w:r>
      <w:proofErr w:type="spellEnd"/>
      <w:r w:rsidRPr="00183F4B">
        <w:rPr>
          <w:rFonts w:asciiTheme="majorBidi" w:hAnsiTheme="majorBidi" w:cstheme="majorBidi"/>
          <w:i/>
          <w:sz w:val="22"/>
          <w:szCs w:val="22"/>
        </w:rPr>
        <w:t xml:space="preserve"> 1361 </w:t>
      </w:r>
      <w:r w:rsidRPr="00183F4B">
        <w:rPr>
          <w:rFonts w:asciiTheme="majorBidi" w:hAnsiTheme="majorBidi" w:cstheme="majorBidi"/>
          <w:sz w:val="22"/>
          <w:szCs w:val="22"/>
        </w:rPr>
        <w:t>[In Search of the Path through the Words of the Imam: The Speeches and Pronouncements of Imam Khomeini from 1962 to 1982]. Tehran: Amir Kabir, 1361 (1982).</w:t>
      </w:r>
    </w:p>
    <w:p w:rsidR="000B3274" w:rsidRPr="00183F4B" w:rsidRDefault="000B3274" w:rsidP="000B3274">
      <w:pPr>
        <w:rPr>
          <w:rFonts w:asciiTheme="majorBidi" w:hAnsiTheme="majorBidi" w:cstheme="majorBidi"/>
          <w:sz w:val="22"/>
          <w:szCs w:val="22"/>
        </w:rPr>
      </w:pPr>
      <w:proofErr w:type="spellStart"/>
      <w:r w:rsidRPr="00183F4B">
        <w:rPr>
          <w:rFonts w:asciiTheme="majorBidi" w:hAnsiTheme="majorBidi" w:cstheme="majorBidi"/>
          <w:sz w:val="22"/>
          <w:szCs w:val="22"/>
        </w:rPr>
        <w:t>Kurzman</w:t>
      </w:r>
      <w:proofErr w:type="spellEnd"/>
      <w:r w:rsidRPr="00183F4B">
        <w:rPr>
          <w:rFonts w:asciiTheme="majorBidi" w:hAnsiTheme="majorBidi" w:cstheme="majorBidi"/>
          <w:sz w:val="22"/>
          <w:szCs w:val="22"/>
        </w:rPr>
        <w:t xml:space="preserve">, Charles. </w:t>
      </w:r>
      <w:r w:rsidRPr="00183F4B">
        <w:rPr>
          <w:rFonts w:asciiTheme="majorBidi" w:hAnsiTheme="majorBidi" w:cstheme="majorBidi"/>
          <w:i/>
          <w:sz w:val="22"/>
          <w:szCs w:val="22"/>
        </w:rPr>
        <w:t>The Unthinkable Revolution in Iran</w:t>
      </w:r>
      <w:r w:rsidR="00EC398A">
        <w:rPr>
          <w:rFonts w:asciiTheme="majorBidi" w:hAnsiTheme="majorBidi" w:cstheme="majorBidi"/>
          <w:iCs/>
          <w:sz w:val="22"/>
          <w:szCs w:val="22"/>
        </w:rPr>
        <w:t>.</w:t>
      </w:r>
      <w:r w:rsidRPr="00183F4B">
        <w:rPr>
          <w:rFonts w:asciiTheme="majorBidi" w:hAnsiTheme="majorBidi" w:cstheme="majorBidi"/>
          <w:i/>
          <w:sz w:val="22"/>
          <w:szCs w:val="22"/>
        </w:rPr>
        <w:t xml:space="preserve"> </w:t>
      </w:r>
      <w:r w:rsidRPr="00183F4B">
        <w:rPr>
          <w:rFonts w:asciiTheme="majorBidi" w:hAnsiTheme="majorBidi" w:cstheme="majorBidi"/>
          <w:sz w:val="22"/>
          <w:szCs w:val="22"/>
        </w:rPr>
        <w:t>Cambridge: Harvard University Press, 2004.</w:t>
      </w:r>
    </w:p>
    <w:p w:rsidR="000B3274" w:rsidRPr="00183F4B" w:rsidRDefault="000B3274" w:rsidP="000B3274">
      <w:pPr>
        <w:rPr>
          <w:rFonts w:ascii="Times New Roman" w:hAnsi="Times New Roman"/>
          <w:sz w:val="22"/>
          <w:szCs w:val="22"/>
        </w:rPr>
      </w:pPr>
      <w:proofErr w:type="spellStart"/>
      <w:r w:rsidRPr="00183F4B">
        <w:rPr>
          <w:rFonts w:ascii="Times New Roman" w:hAnsi="Times New Roman"/>
          <w:sz w:val="22"/>
          <w:szCs w:val="22"/>
        </w:rPr>
        <w:t>Laclau</w:t>
      </w:r>
      <w:proofErr w:type="spellEnd"/>
      <w:r w:rsidRPr="00183F4B">
        <w:rPr>
          <w:rFonts w:ascii="Times New Roman" w:hAnsi="Times New Roman"/>
          <w:sz w:val="22"/>
          <w:szCs w:val="22"/>
        </w:rPr>
        <w:t xml:space="preserve">, Ernesto and Chantal </w:t>
      </w:r>
      <w:proofErr w:type="spellStart"/>
      <w:r w:rsidRPr="00183F4B">
        <w:rPr>
          <w:rFonts w:ascii="Times New Roman" w:hAnsi="Times New Roman"/>
          <w:sz w:val="22"/>
          <w:szCs w:val="22"/>
        </w:rPr>
        <w:t>Mouffe</w:t>
      </w:r>
      <w:proofErr w:type="spellEnd"/>
      <w:r w:rsidRPr="00183F4B">
        <w:rPr>
          <w:rFonts w:ascii="Times New Roman" w:hAnsi="Times New Roman"/>
          <w:sz w:val="22"/>
          <w:szCs w:val="22"/>
        </w:rPr>
        <w:t xml:space="preserve">. </w:t>
      </w:r>
      <w:r w:rsidRPr="00183F4B">
        <w:rPr>
          <w:rFonts w:ascii="Times New Roman" w:hAnsi="Times New Roman"/>
          <w:i/>
          <w:sz w:val="22"/>
          <w:szCs w:val="22"/>
        </w:rPr>
        <w:t>Hegemony and Socialist Strategy</w:t>
      </w:r>
      <w:r w:rsidRPr="00183F4B">
        <w:rPr>
          <w:rFonts w:ascii="Times New Roman" w:hAnsi="Times New Roman"/>
          <w:sz w:val="22"/>
          <w:szCs w:val="22"/>
        </w:rPr>
        <w:t>. London: Verso, 2001.</w:t>
      </w:r>
    </w:p>
    <w:p w:rsidR="006242FA" w:rsidRPr="00212EBA" w:rsidRDefault="006242FA" w:rsidP="006242FA">
      <w:pPr>
        <w:rPr>
          <w:rFonts w:ascii="Times New Roman" w:hAnsi="Times New Roman"/>
          <w:sz w:val="22"/>
        </w:rPr>
      </w:pPr>
      <w:r w:rsidRPr="00212EBA">
        <w:rPr>
          <w:rFonts w:ascii="Times New Roman" w:hAnsi="Times New Roman"/>
          <w:sz w:val="22"/>
        </w:rPr>
        <w:t xml:space="preserve">Mahmood, Saba. </w:t>
      </w:r>
      <w:r w:rsidRPr="00212EBA">
        <w:rPr>
          <w:rFonts w:ascii="Times New Roman" w:hAnsi="Times New Roman"/>
          <w:i/>
          <w:sz w:val="22"/>
        </w:rPr>
        <w:t>Politics of Piety: The Islamic Revival and the Feminist Subject</w:t>
      </w:r>
      <w:r w:rsidRPr="00212EBA">
        <w:rPr>
          <w:rFonts w:ascii="Times New Roman" w:hAnsi="Times New Roman"/>
          <w:sz w:val="22"/>
        </w:rPr>
        <w:t xml:space="preserve">. Princeton: Princeton </w:t>
      </w:r>
    </w:p>
    <w:p w:rsidR="006242FA" w:rsidRDefault="006242FA" w:rsidP="006242FA">
      <w:pPr>
        <w:ind w:firstLine="720"/>
        <w:rPr>
          <w:rFonts w:ascii="Times New Roman" w:hAnsi="Times New Roman"/>
          <w:sz w:val="22"/>
        </w:rPr>
      </w:pPr>
      <w:r w:rsidRPr="00212EBA">
        <w:rPr>
          <w:rFonts w:ascii="Times New Roman" w:hAnsi="Times New Roman"/>
          <w:sz w:val="22"/>
        </w:rPr>
        <w:t>University Press, 2005.</w:t>
      </w:r>
    </w:p>
    <w:p w:rsidR="00DC67C0" w:rsidRPr="00212EBA" w:rsidRDefault="00DC67C0" w:rsidP="00DC67C0">
      <w:pPr>
        <w:rPr>
          <w:rFonts w:ascii="Times New Roman" w:hAnsi="Times New Roman"/>
          <w:sz w:val="22"/>
        </w:rPr>
      </w:pPr>
      <w:proofErr w:type="spellStart"/>
      <w:r w:rsidRPr="00212EBA">
        <w:rPr>
          <w:rFonts w:ascii="Times New Roman" w:hAnsi="Times New Roman"/>
          <w:sz w:val="22"/>
        </w:rPr>
        <w:t>Matin-Asgari</w:t>
      </w:r>
      <w:proofErr w:type="spellEnd"/>
      <w:r w:rsidRPr="00212EBA">
        <w:rPr>
          <w:rFonts w:ascii="Times New Roman" w:hAnsi="Times New Roman"/>
          <w:sz w:val="22"/>
        </w:rPr>
        <w:t xml:space="preserve">, Afshin. </w:t>
      </w:r>
      <w:r w:rsidRPr="00212EBA">
        <w:rPr>
          <w:rFonts w:ascii="Times New Roman" w:hAnsi="Times New Roman"/>
          <w:i/>
          <w:sz w:val="22"/>
        </w:rPr>
        <w:t>Iranian Student Opposition to the Shah</w:t>
      </w:r>
      <w:r w:rsidRPr="00212EBA">
        <w:rPr>
          <w:rFonts w:ascii="Times New Roman" w:hAnsi="Times New Roman"/>
          <w:sz w:val="22"/>
        </w:rPr>
        <w:t>. Costa Mesa: Mazda Publishers, 2002.</w:t>
      </w:r>
    </w:p>
    <w:p w:rsidR="00436392" w:rsidRPr="00212EBA" w:rsidRDefault="00436392" w:rsidP="00436392">
      <w:pPr>
        <w:rPr>
          <w:rFonts w:ascii="Times New Roman" w:hAnsi="Times New Roman"/>
          <w:sz w:val="22"/>
        </w:rPr>
      </w:pPr>
      <w:r w:rsidRPr="00212EBA">
        <w:rPr>
          <w:rFonts w:ascii="Times New Roman" w:hAnsi="Times New Roman"/>
          <w:sz w:val="22"/>
        </w:rPr>
        <w:t xml:space="preserve">Mitchell, Timothy. </w:t>
      </w:r>
      <w:proofErr w:type="spellStart"/>
      <w:r w:rsidRPr="00212EBA">
        <w:rPr>
          <w:rFonts w:ascii="Times New Roman" w:hAnsi="Times New Roman"/>
          <w:i/>
          <w:sz w:val="22"/>
        </w:rPr>
        <w:t>Colonising</w:t>
      </w:r>
      <w:proofErr w:type="spellEnd"/>
      <w:r w:rsidRPr="00212EBA">
        <w:rPr>
          <w:rFonts w:ascii="Times New Roman" w:hAnsi="Times New Roman"/>
          <w:i/>
          <w:sz w:val="22"/>
        </w:rPr>
        <w:t xml:space="preserve"> Egypt</w:t>
      </w:r>
      <w:r w:rsidRPr="00212EBA">
        <w:rPr>
          <w:rFonts w:ascii="Times New Roman" w:hAnsi="Times New Roman"/>
          <w:sz w:val="22"/>
        </w:rPr>
        <w:t>. Berkeley: University of California Press, 1988.</w:t>
      </w:r>
    </w:p>
    <w:p w:rsidR="00436392" w:rsidRPr="00212EBA" w:rsidRDefault="00436392" w:rsidP="00436392">
      <w:pPr>
        <w:rPr>
          <w:rFonts w:ascii="Times New Roman" w:hAnsi="Times New Roman"/>
          <w:i/>
          <w:sz w:val="22"/>
        </w:rPr>
      </w:pPr>
      <w:r w:rsidRPr="00212EBA">
        <w:rPr>
          <w:rFonts w:ascii="Times New Roman" w:hAnsi="Times New Roman"/>
          <w:sz w:val="22"/>
        </w:rPr>
        <w:t xml:space="preserve">——. “The Limits of the State: Beyond Statist Approaches and Their Critics.” </w:t>
      </w:r>
      <w:r w:rsidRPr="00212EBA">
        <w:rPr>
          <w:rFonts w:ascii="Times New Roman" w:hAnsi="Times New Roman"/>
          <w:i/>
          <w:sz w:val="22"/>
        </w:rPr>
        <w:t xml:space="preserve">The American Political </w:t>
      </w:r>
    </w:p>
    <w:p w:rsidR="00436392" w:rsidRPr="00212EBA" w:rsidRDefault="00436392" w:rsidP="00436392">
      <w:pPr>
        <w:ind w:firstLine="720"/>
        <w:rPr>
          <w:rFonts w:ascii="Times New Roman" w:hAnsi="Times New Roman"/>
          <w:sz w:val="22"/>
        </w:rPr>
      </w:pPr>
      <w:r w:rsidRPr="00212EBA">
        <w:rPr>
          <w:rFonts w:ascii="Times New Roman" w:hAnsi="Times New Roman"/>
          <w:i/>
          <w:sz w:val="22"/>
        </w:rPr>
        <w:t>Science Review</w:t>
      </w:r>
      <w:r w:rsidRPr="00212EBA">
        <w:rPr>
          <w:rFonts w:ascii="Times New Roman" w:hAnsi="Times New Roman"/>
          <w:sz w:val="22"/>
        </w:rPr>
        <w:t xml:space="preserve"> 85, no. 1 (1991): 77-96.</w:t>
      </w:r>
    </w:p>
    <w:p w:rsidR="000B3274" w:rsidRPr="00183F4B" w:rsidRDefault="000B3274" w:rsidP="000B3274">
      <w:pPr>
        <w:rPr>
          <w:rFonts w:asciiTheme="majorBidi" w:hAnsiTheme="majorBidi" w:cstheme="majorBidi"/>
          <w:sz w:val="22"/>
          <w:szCs w:val="22"/>
        </w:rPr>
      </w:pPr>
      <w:proofErr w:type="spellStart"/>
      <w:r w:rsidRPr="00183F4B">
        <w:rPr>
          <w:rFonts w:asciiTheme="majorBidi" w:hAnsiTheme="majorBidi" w:cstheme="majorBidi"/>
          <w:sz w:val="22"/>
          <w:szCs w:val="22"/>
        </w:rPr>
        <w:t>Moyn</w:t>
      </w:r>
      <w:proofErr w:type="spellEnd"/>
      <w:r w:rsidRPr="00183F4B">
        <w:rPr>
          <w:rFonts w:asciiTheme="majorBidi" w:hAnsiTheme="majorBidi" w:cstheme="majorBidi"/>
          <w:sz w:val="22"/>
          <w:szCs w:val="22"/>
        </w:rPr>
        <w:t xml:space="preserve">, Samuel. </w:t>
      </w:r>
      <w:r w:rsidRPr="00183F4B">
        <w:rPr>
          <w:rFonts w:asciiTheme="majorBidi" w:hAnsiTheme="majorBidi" w:cstheme="majorBidi"/>
          <w:i/>
          <w:iCs/>
          <w:sz w:val="22"/>
          <w:szCs w:val="22"/>
        </w:rPr>
        <w:t xml:space="preserve">The Last Utopia: </w:t>
      </w:r>
      <w:r w:rsidRPr="00183F4B">
        <w:rPr>
          <w:rFonts w:ascii="Times New Roman" w:hAnsi="Times New Roman"/>
          <w:i/>
          <w:sz w:val="22"/>
          <w:szCs w:val="22"/>
        </w:rPr>
        <w:t>Human Rights in History</w:t>
      </w:r>
      <w:r w:rsidRPr="00183F4B">
        <w:rPr>
          <w:rFonts w:ascii="Times New Roman" w:hAnsi="Times New Roman"/>
          <w:sz w:val="22"/>
          <w:szCs w:val="22"/>
        </w:rPr>
        <w:t>. Cambridge: Harvard University Press, 2010.</w:t>
      </w:r>
    </w:p>
    <w:p w:rsidR="000B3274" w:rsidRPr="00183F4B" w:rsidRDefault="000B3274" w:rsidP="000B3274">
      <w:pPr>
        <w:rPr>
          <w:rFonts w:asciiTheme="majorBidi" w:hAnsiTheme="majorBidi" w:cstheme="majorBidi"/>
          <w:sz w:val="22"/>
          <w:szCs w:val="22"/>
        </w:rPr>
      </w:pPr>
      <w:r w:rsidRPr="00183F4B">
        <w:rPr>
          <w:rFonts w:asciiTheme="majorBidi" w:hAnsiTheme="majorBidi" w:cstheme="majorBidi"/>
          <w:sz w:val="22"/>
          <w:szCs w:val="22"/>
        </w:rPr>
        <w:t xml:space="preserve">––––. </w:t>
      </w:r>
      <w:r w:rsidRPr="00183F4B">
        <w:rPr>
          <w:rFonts w:asciiTheme="majorBidi" w:hAnsiTheme="majorBidi" w:cstheme="majorBidi"/>
          <w:i/>
          <w:iCs/>
          <w:sz w:val="22"/>
          <w:szCs w:val="22"/>
        </w:rPr>
        <w:t>Not Enough: Human Rights in an Unequal World</w:t>
      </w:r>
      <w:r w:rsidRPr="00183F4B">
        <w:rPr>
          <w:rFonts w:asciiTheme="majorBidi" w:hAnsiTheme="majorBidi" w:cstheme="majorBidi"/>
          <w:sz w:val="22"/>
          <w:szCs w:val="22"/>
        </w:rPr>
        <w:t xml:space="preserve">. </w:t>
      </w:r>
      <w:proofErr w:type="spellStart"/>
      <w:r w:rsidRPr="00183F4B">
        <w:rPr>
          <w:rFonts w:asciiTheme="majorBidi" w:hAnsiTheme="majorBidi" w:cstheme="majorBidi"/>
          <w:sz w:val="22"/>
          <w:szCs w:val="22"/>
        </w:rPr>
        <w:t>Cambrdige</w:t>
      </w:r>
      <w:proofErr w:type="spellEnd"/>
      <w:r w:rsidRPr="00183F4B">
        <w:rPr>
          <w:rFonts w:asciiTheme="majorBidi" w:hAnsiTheme="majorBidi" w:cstheme="majorBidi"/>
          <w:sz w:val="22"/>
          <w:szCs w:val="22"/>
        </w:rPr>
        <w:t>: Harvard University Press, 2018.</w:t>
      </w:r>
    </w:p>
    <w:p w:rsidR="000674A0" w:rsidRPr="000674A0" w:rsidRDefault="000674A0" w:rsidP="000B3274">
      <w:pPr>
        <w:rPr>
          <w:rFonts w:asciiTheme="majorBidi" w:hAnsiTheme="majorBidi" w:cstheme="majorBidi"/>
          <w:sz w:val="22"/>
          <w:szCs w:val="22"/>
        </w:rPr>
      </w:pPr>
      <w:r w:rsidRPr="000674A0">
        <w:rPr>
          <w:rFonts w:asciiTheme="majorBidi" w:hAnsiTheme="majorBidi" w:cstheme="majorBidi"/>
          <w:sz w:val="22"/>
          <w:szCs w:val="22"/>
        </w:rPr>
        <w:t xml:space="preserve">Murphy, Craig N. </w:t>
      </w:r>
      <w:r w:rsidRPr="000674A0">
        <w:rPr>
          <w:rFonts w:asciiTheme="majorBidi" w:hAnsiTheme="majorBidi" w:cstheme="majorBidi"/>
          <w:i/>
          <w:iCs/>
          <w:sz w:val="22"/>
          <w:szCs w:val="22"/>
        </w:rPr>
        <w:t xml:space="preserve">The Emergence of the NIEO Ideology </w:t>
      </w:r>
      <w:r w:rsidRPr="000674A0">
        <w:rPr>
          <w:rFonts w:asciiTheme="majorBidi" w:hAnsiTheme="majorBidi" w:cstheme="majorBidi"/>
          <w:sz w:val="22"/>
          <w:szCs w:val="22"/>
        </w:rPr>
        <w:t>(Boulder, CO: Westview Press, 1984).</w:t>
      </w:r>
    </w:p>
    <w:p w:rsidR="00183F4B" w:rsidRPr="00183F4B" w:rsidRDefault="00183F4B" w:rsidP="000B3274">
      <w:pPr>
        <w:rPr>
          <w:rFonts w:asciiTheme="majorBidi" w:hAnsiTheme="majorBidi" w:cstheme="majorBidi"/>
          <w:sz w:val="22"/>
          <w:szCs w:val="22"/>
        </w:rPr>
      </w:pPr>
      <w:r w:rsidRPr="00183F4B">
        <w:rPr>
          <w:rFonts w:asciiTheme="majorBidi" w:hAnsiTheme="majorBidi" w:cstheme="majorBidi"/>
          <w:sz w:val="22"/>
          <w:szCs w:val="22"/>
        </w:rPr>
        <w:t xml:space="preserve">Myrdal, Gunnar. </w:t>
      </w:r>
      <w:r w:rsidRPr="00183F4B">
        <w:rPr>
          <w:rFonts w:asciiTheme="majorBidi" w:hAnsiTheme="majorBidi" w:cstheme="majorBidi"/>
          <w:i/>
          <w:iCs/>
          <w:sz w:val="22"/>
          <w:szCs w:val="22"/>
        </w:rPr>
        <w:t xml:space="preserve">An International Economy: Problems and Prospects </w:t>
      </w:r>
      <w:r w:rsidRPr="00183F4B">
        <w:rPr>
          <w:rFonts w:asciiTheme="majorBidi" w:hAnsiTheme="majorBidi" w:cstheme="majorBidi"/>
          <w:sz w:val="22"/>
          <w:szCs w:val="22"/>
        </w:rPr>
        <w:t>(New York, 1956).</w:t>
      </w:r>
    </w:p>
    <w:p w:rsidR="00183F4B" w:rsidRDefault="00183F4B" w:rsidP="000B3274">
      <w:pPr>
        <w:rPr>
          <w:rFonts w:asciiTheme="majorBidi" w:hAnsiTheme="majorBidi" w:cstheme="majorBidi"/>
          <w:i/>
          <w:iCs/>
          <w:sz w:val="22"/>
          <w:szCs w:val="22"/>
        </w:rPr>
      </w:pPr>
      <w:r w:rsidRPr="00183F4B">
        <w:rPr>
          <w:rFonts w:asciiTheme="majorBidi" w:hAnsiTheme="majorBidi" w:cstheme="majorBidi"/>
          <w:i/>
          <w:iCs/>
          <w:sz w:val="22"/>
          <w:szCs w:val="22"/>
        </w:rPr>
        <w:t xml:space="preserve">–––. Beyond the Welfare State: Economic Planning in the Welfare States and Its International </w:t>
      </w:r>
    </w:p>
    <w:p w:rsidR="00183F4B" w:rsidRPr="00183F4B" w:rsidRDefault="00183F4B" w:rsidP="00183F4B">
      <w:pPr>
        <w:ind w:firstLine="720"/>
        <w:rPr>
          <w:rFonts w:asciiTheme="majorBidi" w:hAnsiTheme="majorBidi" w:cstheme="majorBidi"/>
          <w:sz w:val="22"/>
          <w:szCs w:val="22"/>
        </w:rPr>
      </w:pPr>
      <w:r w:rsidRPr="00183F4B">
        <w:rPr>
          <w:rFonts w:asciiTheme="majorBidi" w:hAnsiTheme="majorBidi" w:cstheme="majorBidi"/>
          <w:i/>
          <w:iCs/>
          <w:sz w:val="22"/>
          <w:szCs w:val="22"/>
        </w:rPr>
        <w:t xml:space="preserve">Implications </w:t>
      </w:r>
      <w:r w:rsidRPr="00183F4B">
        <w:rPr>
          <w:rFonts w:asciiTheme="majorBidi" w:hAnsiTheme="majorBidi" w:cstheme="majorBidi"/>
          <w:sz w:val="22"/>
          <w:szCs w:val="22"/>
        </w:rPr>
        <w:t>(New Have, 1960).</w:t>
      </w:r>
    </w:p>
    <w:p w:rsidR="00840CCC" w:rsidRPr="00840CCC" w:rsidRDefault="00840CCC" w:rsidP="000B3274">
      <w:pPr>
        <w:rPr>
          <w:rFonts w:asciiTheme="majorBidi" w:hAnsiTheme="majorBidi" w:cstheme="majorBidi"/>
          <w:sz w:val="22"/>
          <w:szCs w:val="22"/>
        </w:rPr>
      </w:pPr>
      <w:proofErr w:type="spellStart"/>
      <w:r>
        <w:rPr>
          <w:rFonts w:asciiTheme="majorBidi" w:hAnsiTheme="majorBidi" w:cstheme="majorBidi"/>
          <w:sz w:val="22"/>
          <w:szCs w:val="22"/>
        </w:rPr>
        <w:t>Naficy</w:t>
      </w:r>
      <w:proofErr w:type="spellEnd"/>
      <w:r>
        <w:rPr>
          <w:rFonts w:asciiTheme="majorBidi" w:hAnsiTheme="majorBidi" w:cstheme="majorBidi"/>
          <w:sz w:val="22"/>
          <w:szCs w:val="22"/>
        </w:rPr>
        <w:t xml:space="preserve">, Hamid. </w:t>
      </w:r>
      <w:r>
        <w:rPr>
          <w:rFonts w:asciiTheme="majorBidi" w:hAnsiTheme="majorBidi" w:cstheme="majorBidi"/>
          <w:i/>
          <w:iCs/>
          <w:sz w:val="22"/>
          <w:szCs w:val="22"/>
        </w:rPr>
        <w:t>A Social History of Iranian Cinema</w:t>
      </w:r>
      <w:r>
        <w:rPr>
          <w:rFonts w:asciiTheme="majorBidi" w:hAnsiTheme="majorBidi" w:cstheme="majorBidi"/>
          <w:sz w:val="22"/>
          <w:szCs w:val="22"/>
        </w:rPr>
        <w:t xml:space="preserve">. 4 vols. Durham: Duke University Press, </w:t>
      </w:r>
      <w:r w:rsidR="00DF1FA3">
        <w:rPr>
          <w:rFonts w:asciiTheme="majorBidi" w:hAnsiTheme="majorBidi" w:cstheme="majorBidi"/>
          <w:sz w:val="22"/>
          <w:szCs w:val="22"/>
        </w:rPr>
        <w:t>2011-12.</w:t>
      </w:r>
    </w:p>
    <w:p w:rsidR="002442A2" w:rsidRDefault="000B3274" w:rsidP="000B3274">
      <w:pPr>
        <w:rPr>
          <w:rFonts w:asciiTheme="majorBidi" w:hAnsiTheme="majorBidi" w:cstheme="majorBidi"/>
          <w:sz w:val="22"/>
          <w:szCs w:val="22"/>
        </w:rPr>
      </w:pPr>
      <w:r w:rsidRPr="00183F4B">
        <w:rPr>
          <w:rFonts w:asciiTheme="majorBidi" w:hAnsiTheme="majorBidi" w:cstheme="majorBidi"/>
          <w:sz w:val="22"/>
          <w:szCs w:val="22"/>
        </w:rPr>
        <w:t xml:space="preserve">Polanyi, Karl. </w:t>
      </w:r>
      <w:r w:rsidR="002442A2">
        <w:rPr>
          <w:rFonts w:asciiTheme="majorBidi" w:hAnsiTheme="majorBidi" w:cstheme="majorBidi"/>
          <w:i/>
          <w:iCs/>
          <w:sz w:val="22"/>
          <w:szCs w:val="22"/>
        </w:rPr>
        <w:t>The Great Transformation: The Political and Economic Origins of Our Time</w:t>
      </w:r>
      <w:r w:rsidR="002442A2">
        <w:rPr>
          <w:rFonts w:asciiTheme="majorBidi" w:hAnsiTheme="majorBidi" w:cstheme="majorBidi"/>
          <w:sz w:val="22"/>
          <w:szCs w:val="22"/>
        </w:rPr>
        <w:t>. 2</w:t>
      </w:r>
      <w:r w:rsidR="002442A2" w:rsidRPr="002442A2">
        <w:rPr>
          <w:rFonts w:asciiTheme="majorBidi" w:hAnsiTheme="majorBidi" w:cstheme="majorBidi"/>
          <w:sz w:val="22"/>
          <w:szCs w:val="22"/>
          <w:vertAlign w:val="superscript"/>
        </w:rPr>
        <w:t>nd</w:t>
      </w:r>
      <w:r w:rsidR="002442A2">
        <w:rPr>
          <w:rFonts w:asciiTheme="majorBidi" w:hAnsiTheme="majorBidi" w:cstheme="majorBidi"/>
          <w:sz w:val="22"/>
          <w:szCs w:val="22"/>
        </w:rPr>
        <w:t xml:space="preserve"> Edition. </w:t>
      </w:r>
    </w:p>
    <w:p w:rsidR="000B3274" w:rsidRPr="00183F4B" w:rsidRDefault="002442A2" w:rsidP="002442A2">
      <w:pPr>
        <w:ind w:firstLine="720"/>
        <w:rPr>
          <w:rFonts w:asciiTheme="majorBidi" w:hAnsiTheme="majorBidi" w:cstheme="majorBidi"/>
          <w:sz w:val="22"/>
          <w:szCs w:val="22"/>
        </w:rPr>
      </w:pPr>
      <w:r>
        <w:rPr>
          <w:rFonts w:asciiTheme="majorBidi" w:hAnsiTheme="majorBidi" w:cstheme="majorBidi"/>
          <w:sz w:val="22"/>
          <w:szCs w:val="22"/>
        </w:rPr>
        <w:t>New York: Beacon Press, 2001.</w:t>
      </w:r>
    </w:p>
    <w:p w:rsidR="000B3274" w:rsidRPr="00183F4B" w:rsidRDefault="000B3274" w:rsidP="000B3274">
      <w:pPr>
        <w:rPr>
          <w:rFonts w:asciiTheme="majorBidi" w:hAnsiTheme="majorBidi" w:cstheme="majorBidi"/>
          <w:sz w:val="22"/>
          <w:szCs w:val="22"/>
        </w:rPr>
      </w:pPr>
      <w:proofErr w:type="spellStart"/>
      <w:r w:rsidRPr="00183F4B">
        <w:rPr>
          <w:rFonts w:asciiTheme="majorBidi" w:hAnsiTheme="majorBidi" w:cstheme="majorBidi"/>
          <w:sz w:val="22"/>
          <w:szCs w:val="22"/>
        </w:rPr>
        <w:t>Rancière</w:t>
      </w:r>
      <w:proofErr w:type="spellEnd"/>
      <w:r w:rsidRPr="00183F4B">
        <w:rPr>
          <w:rFonts w:asciiTheme="majorBidi" w:hAnsiTheme="majorBidi" w:cstheme="majorBidi"/>
          <w:sz w:val="22"/>
          <w:szCs w:val="22"/>
        </w:rPr>
        <w:t xml:space="preserve">, Jacques. </w:t>
      </w:r>
      <w:r w:rsidRPr="00183F4B">
        <w:rPr>
          <w:rFonts w:asciiTheme="majorBidi" w:hAnsiTheme="majorBidi" w:cstheme="majorBidi"/>
          <w:i/>
          <w:iCs/>
          <w:sz w:val="22"/>
          <w:szCs w:val="22"/>
        </w:rPr>
        <w:t>Staging the People: The Proletarian and His Double</w:t>
      </w:r>
      <w:r w:rsidRPr="00183F4B">
        <w:rPr>
          <w:rFonts w:asciiTheme="majorBidi" w:hAnsiTheme="majorBidi" w:cstheme="majorBidi"/>
          <w:sz w:val="22"/>
          <w:szCs w:val="22"/>
        </w:rPr>
        <w:t>. London: Verso, 2011.</w:t>
      </w:r>
    </w:p>
    <w:p w:rsidR="000B3274" w:rsidRPr="00183F4B" w:rsidRDefault="000B3274" w:rsidP="000B3274">
      <w:pPr>
        <w:rPr>
          <w:rFonts w:ascii="Times New Roman" w:hAnsi="Times New Roman"/>
          <w:sz w:val="22"/>
          <w:szCs w:val="22"/>
        </w:rPr>
      </w:pPr>
      <w:proofErr w:type="spellStart"/>
      <w:r w:rsidRPr="00183F4B">
        <w:rPr>
          <w:rFonts w:ascii="Times New Roman" w:hAnsi="Times New Roman"/>
          <w:sz w:val="22"/>
          <w:szCs w:val="22"/>
        </w:rPr>
        <w:t>Ricoeur</w:t>
      </w:r>
      <w:proofErr w:type="spellEnd"/>
      <w:r w:rsidRPr="00183F4B">
        <w:rPr>
          <w:rFonts w:ascii="Times New Roman" w:hAnsi="Times New Roman"/>
          <w:sz w:val="22"/>
          <w:szCs w:val="22"/>
        </w:rPr>
        <w:t xml:space="preserve">, Paul. </w:t>
      </w:r>
      <w:r w:rsidRPr="00183F4B">
        <w:rPr>
          <w:rFonts w:ascii="Times New Roman" w:hAnsi="Times New Roman"/>
          <w:i/>
          <w:sz w:val="22"/>
          <w:szCs w:val="22"/>
        </w:rPr>
        <w:t>Time and Narrative</w:t>
      </w:r>
      <w:r w:rsidRPr="00183F4B">
        <w:rPr>
          <w:rFonts w:ascii="Times New Roman" w:hAnsi="Times New Roman"/>
          <w:sz w:val="22"/>
          <w:szCs w:val="22"/>
        </w:rPr>
        <w:t>.</w:t>
      </w:r>
      <w:r w:rsidRPr="00183F4B">
        <w:rPr>
          <w:rFonts w:ascii="Times New Roman" w:hAnsi="Times New Roman"/>
          <w:i/>
          <w:sz w:val="22"/>
          <w:szCs w:val="22"/>
        </w:rPr>
        <w:t xml:space="preserve"> </w:t>
      </w:r>
      <w:r w:rsidRPr="00183F4B">
        <w:rPr>
          <w:rFonts w:ascii="Times New Roman" w:hAnsi="Times New Roman"/>
          <w:sz w:val="22"/>
          <w:szCs w:val="22"/>
        </w:rPr>
        <w:t xml:space="preserve">3 vols. Trans. Kathleen McLaughlin and David </w:t>
      </w:r>
      <w:proofErr w:type="spellStart"/>
      <w:r w:rsidRPr="00183F4B">
        <w:rPr>
          <w:rFonts w:ascii="Times New Roman" w:hAnsi="Times New Roman"/>
          <w:sz w:val="22"/>
          <w:szCs w:val="22"/>
        </w:rPr>
        <w:t>Pellauer</w:t>
      </w:r>
      <w:proofErr w:type="spellEnd"/>
      <w:r w:rsidRPr="00183F4B">
        <w:rPr>
          <w:rFonts w:ascii="Times New Roman" w:hAnsi="Times New Roman"/>
          <w:sz w:val="22"/>
          <w:szCs w:val="22"/>
        </w:rPr>
        <w:t xml:space="preserve">. Chicago: </w:t>
      </w:r>
    </w:p>
    <w:p w:rsidR="000B3274" w:rsidRPr="00183F4B" w:rsidRDefault="000B3274" w:rsidP="000B3274">
      <w:pPr>
        <w:ind w:firstLine="720"/>
        <w:rPr>
          <w:rFonts w:ascii="Times New Roman" w:hAnsi="Times New Roman"/>
          <w:sz w:val="22"/>
          <w:szCs w:val="22"/>
        </w:rPr>
      </w:pPr>
      <w:r w:rsidRPr="00183F4B">
        <w:rPr>
          <w:rFonts w:ascii="Times New Roman" w:hAnsi="Times New Roman"/>
          <w:sz w:val="22"/>
          <w:szCs w:val="22"/>
        </w:rPr>
        <w:t>University of Chicago Press, 1984-1988.</w:t>
      </w:r>
    </w:p>
    <w:p w:rsidR="000B3274" w:rsidRPr="00183F4B" w:rsidRDefault="000B3274" w:rsidP="000B3274">
      <w:pPr>
        <w:rPr>
          <w:rFonts w:asciiTheme="majorBidi" w:hAnsiTheme="majorBidi" w:cstheme="majorBidi"/>
          <w:sz w:val="22"/>
          <w:szCs w:val="22"/>
        </w:rPr>
      </w:pPr>
      <w:r w:rsidRPr="00183F4B">
        <w:rPr>
          <w:rFonts w:asciiTheme="majorBidi" w:hAnsiTheme="majorBidi" w:cstheme="majorBidi"/>
          <w:sz w:val="22"/>
          <w:szCs w:val="22"/>
        </w:rPr>
        <w:t xml:space="preserve">Ross, Kristin. </w:t>
      </w:r>
      <w:r w:rsidRPr="00183F4B">
        <w:rPr>
          <w:rFonts w:asciiTheme="majorBidi" w:hAnsiTheme="majorBidi" w:cstheme="majorBidi"/>
          <w:i/>
          <w:iCs/>
          <w:sz w:val="22"/>
          <w:szCs w:val="22"/>
        </w:rPr>
        <w:t>May ’68 and its Afterlives</w:t>
      </w:r>
      <w:r w:rsidRPr="00183F4B">
        <w:rPr>
          <w:rFonts w:asciiTheme="majorBidi" w:hAnsiTheme="majorBidi" w:cstheme="majorBidi"/>
          <w:sz w:val="22"/>
          <w:szCs w:val="22"/>
        </w:rPr>
        <w:t>. Chicago: University of Chicago Press, 2002.</w:t>
      </w:r>
    </w:p>
    <w:p w:rsidR="00DF1FA3" w:rsidRDefault="00AE757C" w:rsidP="00DF1FA3">
      <w:pPr>
        <w:rPr>
          <w:rFonts w:asciiTheme="majorBidi" w:hAnsiTheme="majorBidi" w:cstheme="majorBidi"/>
          <w:sz w:val="22"/>
          <w:szCs w:val="22"/>
        </w:rPr>
      </w:pPr>
      <w:proofErr w:type="spellStart"/>
      <w:r>
        <w:rPr>
          <w:rFonts w:asciiTheme="majorBidi" w:hAnsiTheme="majorBidi" w:cstheme="majorBidi"/>
          <w:sz w:val="22"/>
          <w:szCs w:val="22"/>
        </w:rPr>
        <w:t>Saffari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Siavash</w:t>
      </w:r>
      <w:proofErr w:type="spellEnd"/>
      <w:r>
        <w:rPr>
          <w:rFonts w:asciiTheme="majorBidi" w:hAnsiTheme="majorBidi" w:cstheme="majorBidi"/>
          <w:sz w:val="22"/>
          <w:szCs w:val="22"/>
        </w:rPr>
        <w:t xml:space="preserve">. </w:t>
      </w:r>
      <w:r>
        <w:rPr>
          <w:rFonts w:asciiTheme="majorBidi" w:hAnsiTheme="majorBidi" w:cstheme="majorBidi"/>
          <w:i/>
          <w:iCs/>
          <w:sz w:val="22"/>
          <w:szCs w:val="22"/>
        </w:rPr>
        <w:t xml:space="preserve">Beyond Shariati: </w:t>
      </w:r>
      <w:r w:rsidR="00DF1FA3">
        <w:rPr>
          <w:rFonts w:asciiTheme="majorBidi" w:hAnsiTheme="majorBidi" w:cstheme="majorBidi"/>
          <w:i/>
          <w:iCs/>
          <w:sz w:val="22"/>
          <w:szCs w:val="22"/>
        </w:rPr>
        <w:t xml:space="preserve">Modernity, </w:t>
      </w:r>
      <w:proofErr w:type="spellStart"/>
      <w:r w:rsidR="00DF1FA3">
        <w:rPr>
          <w:rFonts w:asciiTheme="majorBidi" w:hAnsiTheme="majorBidi" w:cstheme="majorBidi"/>
          <w:i/>
          <w:iCs/>
          <w:sz w:val="22"/>
          <w:szCs w:val="22"/>
        </w:rPr>
        <w:t>Cosmoplitanism</w:t>
      </w:r>
      <w:proofErr w:type="spellEnd"/>
      <w:r w:rsidR="00DF1FA3">
        <w:rPr>
          <w:rFonts w:asciiTheme="majorBidi" w:hAnsiTheme="majorBidi" w:cstheme="majorBidi"/>
          <w:i/>
          <w:iCs/>
          <w:sz w:val="22"/>
          <w:szCs w:val="22"/>
        </w:rPr>
        <w:t>, and Islam in Iranian Political Thought</w:t>
      </w:r>
      <w:r w:rsidR="00DF1FA3">
        <w:rPr>
          <w:rFonts w:asciiTheme="majorBidi" w:hAnsiTheme="majorBidi" w:cstheme="majorBidi"/>
          <w:sz w:val="22"/>
          <w:szCs w:val="22"/>
        </w:rPr>
        <w:t xml:space="preserve">. </w:t>
      </w:r>
    </w:p>
    <w:p w:rsidR="00DF1FA3" w:rsidRDefault="00DF1FA3" w:rsidP="00DF1FA3">
      <w:pPr>
        <w:ind w:firstLine="720"/>
        <w:rPr>
          <w:rFonts w:asciiTheme="majorBidi" w:hAnsiTheme="majorBidi" w:cstheme="majorBidi"/>
          <w:i/>
          <w:iCs/>
          <w:sz w:val="22"/>
          <w:szCs w:val="22"/>
          <w:highlight w:val="yellow"/>
        </w:rPr>
      </w:pPr>
      <w:r>
        <w:rPr>
          <w:rFonts w:asciiTheme="majorBidi" w:hAnsiTheme="majorBidi" w:cstheme="majorBidi"/>
          <w:sz w:val="22"/>
          <w:szCs w:val="22"/>
        </w:rPr>
        <w:t xml:space="preserve">Cambridge: Cambridge University Press, 2017. </w:t>
      </w:r>
    </w:p>
    <w:p w:rsidR="000B3274" w:rsidRPr="00183F4B" w:rsidRDefault="000B3274" w:rsidP="00DF1FA3">
      <w:pPr>
        <w:rPr>
          <w:rFonts w:asciiTheme="majorBidi" w:hAnsiTheme="majorBidi" w:cstheme="majorBidi"/>
          <w:sz w:val="22"/>
          <w:szCs w:val="22"/>
        </w:rPr>
      </w:pPr>
      <w:r w:rsidRPr="00183F4B">
        <w:rPr>
          <w:rFonts w:asciiTheme="majorBidi" w:hAnsiTheme="majorBidi" w:cstheme="majorBidi"/>
          <w:sz w:val="22"/>
          <w:szCs w:val="22"/>
        </w:rPr>
        <w:t xml:space="preserve">Scott, David. </w:t>
      </w:r>
      <w:r w:rsidRPr="00183F4B">
        <w:rPr>
          <w:rFonts w:asciiTheme="majorBidi" w:hAnsiTheme="majorBidi" w:cstheme="majorBidi"/>
          <w:i/>
          <w:iCs/>
          <w:sz w:val="22"/>
          <w:szCs w:val="22"/>
        </w:rPr>
        <w:t>Conscripts of Modernity: The Tragedy of Colonial Enlightenment</w:t>
      </w:r>
      <w:r w:rsidRPr="00183F4B">
        <w:rPr>
          <w:rFonts w:asciiTheme="majorBidi" w:hAnsiTheme="majorBidi" w:cstheme="majorBidi"/>
          <w:sz w:val="22"/>
          <w:szCs w:val="22"/>
        </w:rPr>
        <w:t xml:space="preserve">. Durham: Duke </w:t>
      </w:r>
    </w:p>
    <w:p w:rsidR="000B3274" w:rsidRPr="00183F4B" w:rsidRDefault="000B3274" w:rsidP="000B3274">
      <w:pPr>
        <w:ind w:firstLine="720"/>
        <w:rPr>
          <w:rFonts w:asciiTheme="majorBidi" w:hAnsiTheme="majorBidi" w:cstheme="majorBidi"/>
          <w:i/>
          <w:iCs/>
          <w:sz w:val="22"/>
          <w:szCs w:val="22"/>
        </w:rPr>
      </w:pPr>
      <w:r w:rsidRPr="00183F4B">
        <w:rPr>
          <w:rFonts w:asciiTheme="majorBidi" w:hAnsiTheme="majorBidi" w:cstheme="majorBidi"/>
          <w:sz w:val="22"/>
          <w:szCs w:val="22"/>
        </w:rPr>
        <w:t>University Press, 2004.</w:t>
      </w:r>
    </w:p>
    <w:p w:rsidR="000B3274" w:rsidRPr="00183F4B" w:rsidRDefault="000B3274" w:rsidP="000B3274">
      <w:pPr>
        <w:rPr>
          <w:rFonts w:asciiTheme="majorBidi" w:hAnsiTheme="majorBidi" w:cstheme="majorBidi"/>
          <w:i/>
          <w:iCs/>
          <w:sz w:val="22"/>
          <w:szCs w:val="22"/>
        </w:rPr>
      </w:pPr>
      <w:r w:rsidRPr="00183F4B">
        <w:rPr>
          <w:rFonts w:asciiTheme="majorBidi" w:hAnsiTheme="majorBidi" w:cstheme="majorBidi"/>
          <w:sz w:val="22"/>
          <w:szCs w:val="22"/>
        </w:rPr>
        <w:t xml:space="preserve">––––. </w:t>
      </w:r>
      <w:r w:rsidRPr="00183F4B">
        <w:rPr>
          <w:rFonts w:asciiTheme="majorBidi" w:hAnsiTheme="majorBidi" w:cstheme="majorBidi"/>
          <w:i/>
          <w:iCs/>
          <w:sz w:val="22"/>
          <w:szCs w:val="22"/>
        </w:rPr>
        <w:t>Omens of Adversity: Tragedy, Time, Memory, Justice</w:t>
      </w:r>
      <w:r w:rsidRPr="00183F4B">
        <w:rPr>
          <w:rFonts w:asciiTheme="majorBidi" w:hAnsiTheme="majorBidi" w:cstheme="majorBidi"/>
          <w:sz w:val="22"/>
          <w:szCs w:val="22"/>
        </w:rPr>
        <w:t>. Durham: Duke University Press, 2014.</w:t>
      </w:r>
    </w:p>
    <w:p w:rsidR="000B3274" w:rsidRPr="00183F4B" w:rsidRDefault="000B3274" w:rsidP="000B3274">
      <w:pPr>
        <w:rPr>
          <w:rFonts w:ascii="Times New Roman" w:hAnsi="Times New Roman"/>
          <w:i/>
          <w:sz w:val="22"/>
          <w:szCs w:val="22"/>
        </w:rPr>
      </w:pPr>
      <w:r w:rsidRPr="00183F4B">
        <w:rPr>
          <w:rFonts w:ascii="Times New Roman" w:hAnsi="Times New Roman"/>
          <w:sz w:val="22"/>
          <w:szCs w:val="22"/>
        </w:rPr>
        <w:t xml:space="preserve">Sewell, William H. Jr. “Ideologies and Social Revolutions: Reflections on the French Case.” </w:t>
      </w:r>
      <w:r w:rsidRPr="00183F4B">
        <w:rPr>
          <w:rFonts w:ascii="Times New Roman" w:hAnsi="Times New Roman"/>
          <w:i/>
          <w:sz w:val="22"/>
          <w:szCs w:val="22"/>
        </w:rPr>
        <w:t xml:space="preserve">The Journal </w:t>
      </w:r>
    </w:p>
    <w:p w:rsidR="000B3274" w:rsidRPr="00183F4B" w:rsidRDefault="000B3274" w:rsidP="000B3274">
      <w:pPr>
        <w:ind w:firstLine="720"/>
        <w:rPr>
          <w:rFonts w:ascii="Times New Roman" w:hAnsi="Times New Roman"/>
          <w:i/>
          <w:sz w:val="22"/>
          <w:szCs w:val="22"/>
        </w:rPr>
      </w:pPr>
      <w:r w:rsidRPr="00183F4B">
        <w:rPr>
          <w:rFonts w:ascii="Times New Roman" w:hAnsi="Times New Roman"/>
          <w:i/>
          <w:sz w:val="22"/>
          <w:szCs w:val="22"/>
        </w:rPr>
        <w:t>of Modern History</w:t>
      </w:r>
      <w:r w:rsidRPr="00183F4B">
        <w:rPr>
          <w:rFonts w:ascii="Times New Roman" w:hAnsi="Times New Roman"/>
          <w:sz w:val="22"/>
          <w:szCs w:val="22"/>
        </w:rPr>
        <w:t xml:space="preserve"> 57, no. 1 (1985): 57-85.</w:t>
      </w:r>
    </w:p>
    <w:p w:rsidR="000B3274" w:rsidRPr="00183F4B" w:rsidRDefault="000B3274" w:rsidP="000B3274">
      <w:pPr>
        <w:ind w:right="-90"/>
        <w:rPr>
          <w:rFonts w:ascii="Times New Roman" w:hAnsi="Times New Roman"/>
          <w:sz w:val="22"/>
          <w:szCs w:val="22"/>
        </w:rPr>
      </w:pPr>
      <w:r w:rsidRPr="00183F4B">
        <w:rPr>
          <w:rFonts w:ascii="Times New Roman" w:hAnsi="Times New Roman"/>
          <w:sz w:val="22"/>
          <w:szCs w:val="22"/>
        </w:rPr>
        <w:t xml:space="preserve">––––. </w:t>
      </w:r>
      <w:r w:rsidRPr="00183F4B">
        <w:rPr>
          <w:rFonts w:ascii="Times New Roman" w:hAnsi="Times New Roman"/>
          <w:i/>
          <w:sz w:val="22"/>
          <w:szCs w:val="22"/>
        </w:rPr>
        <w:t>Logics of History: Social Theory and Social Transformation</w:t>
      </w:r>
      <w:r w:rsidRPr="00183F4B">
        <w:rPr>
          <w:rFonts w:ascii="Times New Roman" w:hAnsi="Times New Roman"/>
          <w:sz w:val="22"/>
          <w:szCs w:val="22"/>
        </w:rPr>
        <w:t>. Chicago: University of Chicago, 2005.</w:t>
      </w:r>
    </w:p>
    <w:p w:rsidR="000B3274" w:rsidRPr="00183F4B" w:rsidRDefault="000B3274" w:rsidP="000B3274">
      <w:pPr>
        <w:rPr>
          <w:rFonts w:ascii="Times New Roman" w:hAnsi="Times New Roman"/>
          <w:sz w:val="22"/>
          <w:szCs w:val="22"/>
        </w:rPr>
      </w:pPr>
      <w:proofErr w:type="spellStart"/>
      <w:r w:rsidRPr="00183F4B">
        <w:rPr>
          <w:rFonts w:ascii="Times New Roman" w:hAnsi="Times New Roman"/>
          <w:sz w:val="22"/>
          <w:szCs w:val="22"/>
        </w:rPr>
        <w:t>Skocpol</w:t>
      </w:r>
      <w:proofErr w:type="spellEnd"/>
      <w:r w:rsidRPr="00183F4B">
        <w:rPr>
          <w:rFonts w:ascii="Times New Roman" w:hAnsi="Times New Roman"/>
          <w:sz w:val="22"/>
          <w:szCs w:val="22"/>
        </w:rPr>
        <w:t xml:space="preserve">, Theda. “Cultural Idioms and Political Ideologies in the Revolutionary Reconstruction of State </w:t>
      </w:r>
    </w:p>
    <w:p w:rsidR="000B3274" w:rsidRPr="00183F4B" w:rsidRDefault="000B3274" w:rsidP="000B3274">
      <w:pPr>
        <w:ind w:firstLine="720"/>
        <w:rPr>
          <w:rFonts w:ascii="Times New Roman" w:hAnsi="Times New Roman"/>
          <w:sz w:val="22"/>
          <w:szCs w:val="22"/>
        </w:rPr>
      </w:pPr>
      <w:r w:rsidRPr="00183F4B">
        <w:rPr>
          <w:rFonts w:ascii="Times New Roman" w:hAnsi="Times New Roman"/>
          <w:sz w:val="22"/>
          <w:szCs w:val="22"/>
        </w:rPr>
        <w:t xml:space="preserve">Power: A Rejoinder to Sewell.” </w:t>
      </w:r>
      <w:r w:rsidRPr="00183F4B">
        <w:rPr>
          <w:rFonts w:ascii="Times New Roman" w:hAnsi="Times New Roman"/>
          <w:i/>
          <w:sz w:val="22"/>
          <w:szCs w:val="22"/>
        </w:rPr>
        <w:t>The Journal of Modern History</w:t>
      </w:r>
      <w:r w:rsidRPr="00183F4B">
        <w:rPr>
          <w:rFonts w:ascii="Times New Roman" w:hAnsi="Times New Roman"/>
          <w:sz w:val="22"/>
          <w:szCs w:val="22"/>
        </w:rPr>
        <w:t xml:space="preserve"> 57, no. 1 (1985): 86-96.</w:t>
      </w:r>
    </w:p>
    <w:p w:rsidR="000B3274" w:rsidRPr="00183F4B" w:rsidRDefault="000B3274" w:rsidP="000B3274">
      <w:pPr>
        <w:rPr>
          <w:rFonts w:ascii="Times New Roman" w:hAnsi="Times New Roman"/>
          <w:sz w:val="22"/>
          <w:szCs w:val="22"/>
        </w:rPr>
      </w:pPr>
      <w:r w:rsidRPr="00183F4B">
        <w:rPr>
          <w:rFonts w:ascii="Times New Roman" w:hAnsi="Times New Roman"/>
          <w:sz w:val="22"/>
          <w:szCs w:val="22"/>
        </w:rPr>
        <w:t xml:space="preserve">––––. </w:t>
      </w:r>
      <w:r w:rsidRPr="00183F4B">
        <w:rPr>
          <w:rFonts w:ascii="Times New Roman" w:hAnsi="Times New Roman"/>
          <w:i/>
          <w:sz w:val="22"/>
          <w:szCs w:val="22"/>
        </w:rPr>
        <w:t>States and Social Revolutions: A Comparative Analysis of France, Russia, and China</w:t>
      </w:r>
      <w:r w:rsidRPr="00183F4B">
        <w:rPr>
          <w:rFonts w:ascii="Times New Roman" w:hAnsi="Times New Roman"/>
          <w:sz w:val="22"/>
          <w:szCs w:val="22"/>
        </w:rPr>
        <w:t xml:space="preserve">. Cambridge: </w:t>
      </w:r>
    </w:p>
    <w:p w:rsidR="000B3274" w:rsidRPr="00183F4B" w:rsidRDefault="000B3274" w:rsidP="000B3274">
      <w:pPr>
        <w:ind w:firstLine="720"/>
        <w:rPr>
          <w:rFonts w:asciiTheme="majorBidi" w:hAnsiTheme="majorBidi" w:cstheme="majorBidi"/>
          <w:i/>
          <w:iCs/>
          <w:sz w:val="22"/>
          <w:szCs w:val="22"/>
        </w:rPr>
      </w:pPr>
      <w:r w:rsidRPr="00183F4B">
        <w:rPr>
          <w:rFonts w:ascii="Times New Roman" w:hAnsi="Times New Roman"/>
          <w:sz w:val="22"/>
          <w:szCs w:val="22"/>
        </w:rPr>
        <w:t>Cambridge University Press, 1979.</w:t>
      </w:r>
    </w:p>
    <w:p w:rsidR="000B3274" w:rsidRPr="00183F4B" w:rsidRDefault="000B3274" w:rsidP="000B3274">
      <w:pPr>
        <w:rPr>
          <w:rFonts w:ascii="Times New Roman" w:hAnsi="Times New Roman"/>
          <w:sz w:val="22"/>
          <w:szCs w:val="22"/>
        </w:rPr>
      </w:pPr>
      <w:r w:rsidRPr="00183F4B">
        <w:rPr>
          <w:rFonts w:ascii="Times New Roman" w:hAnsi="Times New Roman"/>
          <w:sz w:val="22"/>
          <w:szCs w:val="22"/>
        </w:rPr>
        <w:t xml:space="preserve">Shariati, Ali. </w:t>
      </w:r>
      <w:proofErr w:type="spellStart"/>
      <w:r w:rsidRPr="00183F4B">
        <w:rPr>
          <w:rFonts w:ascii="Times New Roman" w:hAnsi="Times New Roman"/>
          <w:i/>
          <w:sz w:val="22"/>
          <w:szCs w:val="22"/>
        </w:rPr>
        <w:t>Majm</w:t>
      </w:r>
      <w:r w:rsidRPr="00183F4B">
        <w:rPr>
          <w:rFonts w:ascii="Times New Roman" w:hAnsi="Times New Roman" w:cs="êpˆø„ç-5'88ﬁT°aW?"/>
          <w:i/>
          <w:sz w:val="22"/>
          <w:szCs w:val="22"/>
        </w:rPr>
        <w:t>ū</w:t>
      </w:r>
      <w:r w:rsidRPr="00183F4B">
        <w:rPr>
          <w:rFonts w:ascii="Times New Roman" w:hAnsi="Times New Roman"/>
          <w:i/>
          <w:sz w:val="22"/>
          <w:szCs w:val="22"/>
        </w:rPr>
        <w:t>’ah</w:t>
      </w:r>
      <w:proofErr w:type="spellEnd"/>
      <w:r w:rsidRPr="00183F4B">
        <w:rPr>
          <w:rFonts w:ascii="Times New Roman" w:hAnsi="Times New Roman"/>
          <w:i/>
          <w:sz w:val="22"/>
          <w:szCs w:val="22"/>
        </w:rPr>
        <w:t xml:space="preserve"> </w:t>
      </w:r>
      <w:proofErr w:type="spellStart"/>
      <w:r w:rsidRPr="00183F4B">
        <w:rPr>
          <w:rFonts w:ascii="Times New Roman" w:hAnsi="Times New Roman"/>
          <w:i/>
          <w:sz w:val="22"/>
          <w:szCs w:val="22"/>
        </w:rPr>
        <w:t>As</w:t>
      </w:r>
      <w:r w:rsidRPr="00183F4B">
        <w:rPr>
          <w:rFonts w:ascii="Times New Roman" w:hAnsi="Times New Roman"/>
          <w:i/>
          <w:iCs/>
          <w:sz w:val="22"/>
          <w:szCs w:val="22"/>
        </w:rPr>
        <w:t>ā</w:t>
      </w:r>
      <w:r w:rsidRPr="00183F4B">
        <w:rPr>
          <w:rFonts w:ascii="Times New Roman" w:hAnsi="Times New Roman"/>
          <w:i/>
          <w:sz w:val="22"/>
          <w:szCs w:val="22"/>
        </w:rPr>
        <w:t>r</w:t>
      </w:r>
      <w:proofErr w:type="spellEnd"/>
      <w:r w:rsidRPr="00183F4B">
        <w:rPr>
          <w:rFonts w:ascii="Times New Roman" w:hAnsi="Times New Roman"/>
          <w:sz w:val="22"/>
          <w:szCs w:val="22"/>
        </w:rPr>
        <w:t xml:space="preserve"> [Collected Works]. 35 vols. Tehran: </w:t>
      </w:r>
      <w:proofErr w:type="spellStart"/>
      <w:r w:rsidRPr="00183F4B">
        <w:rPr>
          <w:rFonts w:ascii="Times New Roman" w:hAnsi="Times New Roman"/>
          <w:sz w:val="22"/>
          <w:szCs w:val="22"/>
        </w:rPr>
        <w:t>Ilh</w:t>
      </w:r>
      <w:r w:rsidRPr="00183F4B">
        <w:rPr>
          <w:rFonts w:ascii="Times New Roman" w:hAnsi="Times New Roman"/>
          <w:iCs/>
          <w:sz w:val="22"/>
          <w:szCs w:val="22"/>
        </w:rPr>
        <w:t>ā</w:t>
      </w:r>
      <w:r w:rsidRPr="00183F4B">
        <w:rPr>
          <w:rFonts w:ascii="Times New Roman" w:hAnsi="Times New Roman"/>
          <w:sz w:val="22"/>
          <w:szCs w:val="22"/>
        </w:rPr>
        <w:t>m</w:t>
      </w:r>
      <w:proofErr w:type="spellEnd"/>
      <w:r w:rsidRPr="00183F4B">
        <w:rPr>
          <w:rFonts w:ascii="Times New Roman" w:hAnsi="Times New Roman"/>
          <w:sz w:val="22"/>
          <w:szCs w:val="22"/>
        </w:rPr>
        <w:t>, 1356-1361/1977-1983.</w:t>
      </w:r>
    </w:p>
    <w:p w:rsidR="00024160" w:rsidRDefault="00024160" w:rsidP="000B3274">
      <w:pPr>
        <w:rPr>
          <w:rFonts w:asciiTheme="majorBidi" w:hAnsiTheme="majorBidi" w:cstheme="majorBidi"/>
          <w:sz w:val="22"/>
          <w:szCs w:val="22"/>
        </w:rPr>
      </w:pPr>
      <w:r w:rsidRPr="00024160">
        <w:rPr>
          <w:rFonts w:asciiTheme="majorBidi" w:hAnsiTheme="majorBidi" w:cstheme="majorBidi"/>
          <w:sz w:val="22"/>
          <w:szCs w:val="22"/>
        </w:rPr>
        <w:t xml:space="preserve">Slaughter, Joseph R. </w:t>
      </w:r>
      <w:r w:rsidRPr="00024160">
        <w:rPr>
          <w:rFonts w:asciiTheme="majorBidi" w:hAnsiTheme="majorBidi" w:cstheme="majorBidi"/>
          <w:i/>
          <w:iCs/>
          <w:sz w:val="22"/>
          <w:szCs w:val="22"/>
        </w:rPr>
        <w:t>Human Rights, Inc.: The World Novel, Narrative Form, and International Law</w:t>
      </w:r>
      <w:r>
        <w:rPr>
          <w:rFonts w:asciiTheme="majorBidi" w:hAnsiTheme="majorBidi" w:cstheme="majorBidi"/>
          <w:sz w:val="22"/>
          <w:szCs w:val="22"/>
        </w:rPr>
        <w:t>.</w:t>
      </w:r>
      <w:r w:rsidRPr="00024160">
        <w:rPr>
          <w:rFonts w:asciiTheme="majorBidi" w:hAnsiTheme="majorBidi" w:cstheme="majorBidi"/>
          <w:sz w:val="22"/>
          <w:szCs w:val="22"/>
        </w:rPr>
        <w:t xml:space="preserve"> New </w:t>
      </w:r>
    </w:p>
    <w:p w:rsidR="00024160" w:rsidRPr="00024160" w:rsidRDefault="00024160" w:rsidP="00024160">
      <w:pPr>
        <w:ind w:firstLine="720"/>
        <w:rPr>
          <w:rFonts w:asciiTheme="majorBidi" w:hAnsiTheme="majorBidi" w:cstheme="majorBidi"/>
          <w:sz w:val="22"/>
          <w:szCs w:val="22"/>
        </w:rPr>
      </w:pPr>
      <w:r w:rsidRPr="00024160">
        <w:rPr>
          <w:rFonts w:asciiTheme="majorBidi" w:hAnsiTheme="majorBidi" w:cstheme="majorBidi"/>
          <w:sz w:val="22"/>
          <w:szCs w:val="22"/>
        </w:rPr>
        <w:t>York: Fordham University Press, 2007.</w:t>
      </w:r>
    </w:p>
    <w:p w:rsidR="001E174A" w:rsidRPr="00183F4B" w:rsidRDefault="001E174A" w:rsidP="000B3274">
      <w:pPr>
        <w:rPr>
          <w:rFonts w:asciiTheme="majorBidi" w:hAnsiTheme="majorBidi" w:cstheme="majorBidi"/>
          <w:sz w:val="22"/>
          <w:szCs w:val="22"/>
        </w:rPr>
      </w:pPr>
      <w:bookmarkStart w:id="0" w:name="_GoBack"/>
      <w:proofErr w:type="spellStart"/>
      <w:r w:rsidRPr="00183F4B">
        <w:rPr>
          <w:rFonts w:asciiTheme="majorBidi" w:hAnsiTheme="majorBidi" w:cstheme="majorBidi"/>
          <w:sz w:val="22"/>
          <w:szCs w:val="22"/>
        </w:rPr>
        <w:t>Slobodian</w:t>
      </w:r>
      <w:proofErr w:type="spellEnd"/>
      <w:r w:rsidRPr="00183F4B">
        <w:rPr>
          <w:rFonts w:asciiTheme="majorBidi" w:hAnsiTheme="majorBidi" w:cstheme="majorBidi"/>
          <w:sz w:val="22"/>
          <w:szCs w:val="22"/>
        </w:rPr>
        <w:t xml:space="preserve">, Quinn. </w:t>
      </w:r>
      <w:r w:rsidRPr="00183F4B">
        <w:rPr>
          <w:rFonts w:asciiTheme="majorBidi" w:hAnsiTheme="majorBidi" w:cstheme="majorBidi"/>
          <w:i/>
          <w:iCs/>
          <w:sz w:val="22"/>
          <w:szCs w:val="22"/>
        </w:rPr>
        <w:t>Globalists: The End of Empire and the Birth of Neoliberalism</w:t>
      </w:r>
      <w:r w:rsidR="00024160">
        <w:rPr>
          <w:rFonts w:asciiTheme="majorBidi" w:hAnsiTheme="majorBidi" w:cstheme="majorBidi"/>
          <w:sz w:val="22"/>
          <w:szCs w:val="22"/>
        </w:rPr>
        <w:t>.</w:t>
      </w:r>
      <w:r w:rsidRPr="00183F4B">
        <w:rPr>
          <w:rFonts w:asciiTheme="majorBidi" w:hAnsiTheme="majorBidi" w:cstheme="majorBidi"/>
          <w:i/>
          <w:iCs/>
          <w:sz w:val="22"/>
          <w:szCs w:val="22"/>
        </w:rPr>
        <w:t xml:space="preserve"> </w:t>
      </w:r>
      <w:r w:rsidRPr="00183F4B">
        <w:rPr>
          <w:rFonts w:asciiTheme="majorBidi" w:hAnsiTheme="majorBidi" w:cstheme="majorBidi"/>
          <w:sz w:val="22"/>
          <w:szCs w:val="22"/>
        </w:rPr>
        <w:t xml:space="preserve">Cambridge: </w:t>
      </w:r>
    </w:p>
    <w:p w:rsidR="001E174A" w:rsidRDefault="001E174A" w:rsidP="001E174A">
      <w:pPr>
        <w:ind w:firstLine="720"/>
        <w:rPr>
          <w:rFonts w:asciiTheme="majorBidi" w:hAnsiTheme="majorBidi" w:cstheme="majorBidi"/>
          <w:sz w:val="22"/>
          <w:szCs w:val="22"/>
        </w:rPr>
      </w:pPr>
      <w:r w:rsidRPr="00183F4B">
        <w:rPr>
          <w:rFonts w:asciiTheme="majorBidi" w:hAnsiTheme="majorBidi" w:cstheme="majorBidi"/>
          <w:sz w:val="22"/>
          <w:szCs w:val="22"/>
        </w:rPr>
        <w:t>Harvard University Press, 2018</w:t>
      </w:r>
      <w:r w:rsidR="00024160">
        <w:rPr>
          <w:rFonts w:asciiTheme="majorBidi" w:hAnsiTheme="majorBidi" w:cstheme="majorBidi"/>
          <w:sz w:val="22"/>
          <w:szCs w:val="22"/>
        </w:rPr>
        <w:t>.</w:t>
      </w:r>
    </w:p>
    <w:p w:rsidR="00D00923" w:rsidRDefault="00C56E06" w:rsidP="00C56E06">
      <w:pPr>
        <w:rPr>
          <w:rFonts w:asciiTheme="majorBidi" w:hAnsiTheme="majorBidi" w:cstheme="majorBidi"/>
          <w:i/>
          <w:iCs/>
          <w:sz w:val="22"/>
          <w:szCs w:val="22"/>
        </w:rPr>
      </w:pPr>
      <w:r w:rsidRPr="00C56E06">
        <w:rPr>
          <w:rFonts w:asciiTheme="majorBidi" w:hAnsiTheme="majorBidi" w:cstheme="majorBidi"/>
          <w:sz w:val="22"/>
          <w:szCs w:val="22"/>
        </w:rPr>
        <w:t xml:space="preserve">Thompson, Andrew S. “Tehran 1968 and Reform of the Human Rights System,” </w:t>
      </w:r>
      <w:r w:rsidRPr="00C56E06">
        <w:rPr>
          <w:rFonts w:asciiTheme="majorBidi" w:hAnsiTheme="majorBidi" w:cstheme="majorBidi"/>
          <w:i/>
          <w:iCs/>
          <w:sz w:val="22"/>
          <w:szCs w:val="22"/>
        </w:rPr>
        <w:t xml:space="preserve">Journal of Human </w:t>
      </w:r>
    </w:p>
    <w:p w:rsidR="00C56E06" w:rsidRDefault="00C56E06" w:rsidP="00D00923">
      <w:pPr>
        <w:ind w:firstLine="720"/>
        <w:rPr>
          <w:rFonts w:asciiTheme="majorBidi" w:hAnsiTheme="majorBidi" w:cstheme="majorBidi"/>
          <w:sz w:val="22"/>
          <w:szCs w:val="22"/>
        </w:rPr>
      </w:pPr>
      <w:r w:rsidRPr="00C56E06">
        <w:rPr>
          <w:rFonts w:asciiTheme="majorBidi" w:hAnsiTheme="majorBidi" w:cstheme="majorBidi"/>
          <w:i/>
          <w:iCs/>
          <w:sz w:val="22"/>
          <w:szCs w:val="22"/>
        </w:rPr>
        <w:t>Rights</w:t>
      </w:r>
      <w:r w:rsidRPr="00C56E06">
        <w:rPr>
          <w:rFonts w:asciiTheme="majorBidi" w:hAnsiTheme="majorBidi" w:cstheme="majorBidi"/>
          <w:sz w:val="22"/>
          <w:szCs w:val="22"/>
        </w:rPr>
        <w:t>, 14, no. 1 (2015)</w:t>
      </w:r>
      <w:r w:rsidR="00024160">
        <w:rPr>
          <w:rFonts w:asciiTheme="majorBidi" w:hAnsiTheme="majorBidi" w:cstheme="majorBidi"/>
          <w:sz w:val="22"/>
          <w:szCs w:val="22"/>
        </w:rPr>
        <w:t>.</w:t>
      </w:r>
    </w:p>
    <w:p w:rsidR="00D00923" w:rsidRDefault="00D00923" w:rsidP="00D00923">
      <w:pPr>
        <w:rPr>
          <w:rFonts w:ascii="Times New Roman" w:hAnsi="Times New Roman"/>
          <w:sz w:val="22"/>
        </w:rPr>
      </w:pPr>
      <w:proofErr w:type="spellStart"/>
      <w:r w:rsidRPr="00212EBA">
        <w:rPr>
          <w:rFonts w:ascii="Times New Roman" w:hAnsi="Times New Roman"/>
          <w:sz w:val="22"/>
        </w:rPr>
        <w:t>Wedeen</w:t>
      </w:r>
      <w:proofErr w:type="spellEnd"/>
      <w:r w:rsidRPr="00212EBA">
        <w:rPr>
          <w:rFonts w:ascii="Times New Roman" w:hAnsi="Times New Roman"/>
          <w:sz w:val="22"/>
        </w:rPr>
        <w:t xml:space="preserve">, Lisa. </w:t>
      </w:r>
      <w:r w:rsidRPr="00212EBA">
        <w:rPr>
          <w:rFonts w:ascii="Times New Roman" w:hAnsi="Times New Roman"/>
          <w:i/>
          <w:sz w:val="22"/>
        </w:rPr>
        <w:t>Ambiguities of Domination: Politics, Rhetoric, and Symbols in Contemporary Syria</w:t>
      </w:r>
      <w:r w:rsidRPr="00212EBA">
        <w:rPr>
          <w:rFonts w:ascii="Times New Roman" w:hAnsi="Times New Roman"/>
          <w:sz w:val="22"/>
        </w:rPr>
        <w:t xml:space="preserve">. </w:t>
      </w:r>
    </w:p>
    <w:p w:rsidR="000868EF" w:rsidRPr="000E59EF" w:rsidRDefault="00D00923" w:rsidP="000E59EF">
      <w:pPr>
        <w:ind w:firstLine="720"/>
        <w:rPr>
          <w:rFonts w:ascii="Times New Roman" w:hAnsi="Times New Roman"/>
          <w:i/>
          <w:sz w:val="22"/>
        </w:rPr>
      </w:pPr>
      <w:r w:rsidRPr="00212EBA">
        <w:rPr>
          <w:rFonts w:ascii="Times New Roman" w:hAnsi="Times New Roman"/>
          <w:sz w:val="22"/>
        </w:rPr>
        <w:t>Chicago: University of Chicago Press, 1999.</w:t>
      </w:r>
      <w:bookmarkEnd w:id="0"/>
    </w:p>
    <w:sectPr w:rsidR="000868EF" w:rsidRPr="000E59EF" w:rsidSect="006225F1">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91B" w:rsidRDefault="0048491B" w:rsidP="003A221D">
      <w:r>
        <w:separator/>
      </w:r>
    </w:p>
  </w:endnote>
  <w:endnote w:type="continuationSeparator" w:id="0">
    <w:p w:rsidR="0048491B" w:rsidRDefault="0048491B" w:rsidP="003A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êpˆø„ç-5'88ﬁT°a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2259338"/>
      <w:docPartObj>
        <w:docPartGallery w:val="Page Numbers (Bottom of Page)"/>
        <w:docPartUnique/>
      </w:docPartObj>
    </w:sdtPr>
    <w:sdtEndPr>
      <w:rPr>
        <w:rStyle w:val="PageNumber"/>
      </w:rPr>
    </w:sdtEndPr>
    <w:sdtContent>
      <w:p w:rsidR="0007550C" w:rsidRDefault="0007550C" w:rsidP="00647B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550C" w:rsidRDefault="0007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378065"/>
      <w:docPartObj>
        <w:docPartGallery w:val="Page Numbers (Bottom of Page)"/>
        <w:docPartUnique/>
      </w:docPartObj>
    </w:sdtPr>
    <w:sdtEndPr>
      <w:rPr>
        <w:rStyle w:val="PageNumber"/>
        <w:rFonts w:asciiTheme="majorBidi" w:hAnsiTheme="majorBidi" w:cstheme="majorBidi"/>
        <w:sz w:val="20"/>
        <w:szCs w:val="20"/>
      </w:rPr>
    </w:sdtEndPr>
    <w:sdtContent>
      <w:p w:rsidR="0007550C" w:rsidRPr="0007550C" w:rsidRDefault="0007550C" w:rsidP="00647B00">
        <w:pPr>
          <w:pStyle w:val="Footer"/>
          <w:framePr w:wrap="none" w:vAnchor="text" w:hAnchor="margin" w:xAlign="center" w:y="1"/>
          <w:rPr>
            <w:rStyle w:val="PageNumber"/>
            <w:rFonts w:asciiTheme="majorBidi" w:hAnsiTheme="majorBidi" w:cstheme="majorBidi"/>
            <w:sz w:val="20"/>
            <w:szCs w:val="20"/>
          </w:rPr>
        </w:pPr>
        <w:r w:rsidRPr="0007550C">
          <w:rPr>
            <w:rStyle w:val="PageNumber"/>
            <w:rFonts w:asciiTheme="majorBidi" w:hAnsiTheme="majorBidi" w:cstheme="majorBidi"/>
            <w:sz w:val="20"/>
            <w:szCs w:val="20"/>
          </w:rPr>
          <w:fldChar w:fldCharType="begin"/>
        </w:r>
        <w:r w:rsidRPr="0007550C">
          <w:rPr>
            <w:rStyle w:val="PageNumber"/>
            <w:rFonts w:asciiTheme="majorBidi" w:hAnsiTheme="majorBidi" w:cstheme="majorBidi"/>
            <w:sz w:val="20"/>
            <w:szCs w:val="20"/>
          </w:rPr>
          <w:instrText xml:space="preserve"> PAGE </w:instrText>
        </w:r>
        <w:r w:rsidRPr="0007550C">
          <w:rPr>
            <w:rStyle w:val="PageNumber"/>
            <w:rFonts w:asciiTheme="majorBidi" w:hAnsiTheme="majorBidi" w:cstheme="majorBidi"/>
            <w:sz w:val="20"/>
            <w:szCs w:val="20"/>
          </w:rPr>
          <w:fldChar w:fldCharType="separate"/>
        </w:r>
        <w:r w:rsidRPr="0007550C">
          <w:rPr>
            <w:rStyle w:val="PageNumber"/>
            <w:rFonts w:asciiTheme="majorBidi" w:hAnsiTheme="majorBidi" w:cstheme="majorBidi"/>
            <w:noProof/>
            <w:sz w:val="20"/>
            <w:szCs w:val="20"/>
          </w:rPr>
          <w:t>1</w:t>
        </w:r>
        <w:r w:rsidRPr="0007550C">
          <w:rPr>
            <w:rStyle w:val="PageNumber"/>
            <w:rFonts w:asciiTheme="majorBidi" w:hAnsiTheme="majorBidi" w:cstheme="majorBidi"/>
            <w:sz w:val="20"/>
            <w:szCs w:val="20"/>
          </w:rPr>
          <w:fldChar w:fldCharType="end"/>
        </w:r>
      </w:p>
    </w:sdtContent>
  </w:sdt>
  <w:p w:rsidR="0007550C" w:rsidRDefault="0007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91B" w:rsidRDefault="0048491B" w:rsidP="003A221D">
      <w:r>
        <w:separator/>
      </w:r>
    </w:p>
  </w:footnote>
  <w:footnote w:type="continuationSeparator" w:id="0">
    <w:p w:rsidR="0048491B" w:rsidRDefault="0048491B" w:rsidP="003A2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B3B"/>
    <w:multiLevelType w:val="hybridMultilevel"/>
    <w:tmpl w:val="35AA2BD2"/>
    <w:lvl w:ilvl="0" w:tplc="35542D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1301"/>
    <w:multiLevelType w:val="hybridMultilevel"/>
    <w:tmpl w:val="9E325C06"/>
    <w:lvl w:ilvl="0" w:tplc="9D50A3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D3EAE"/>
    <w:multiLevelType w:val="hybridMultilevel"/>
    <w:tmpl w:val="50C2947A"/>
    <w:lvl w:ilvl="0" w:tplc="35542D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520C4"/>
    <w:multiLevelType w:val="multilevel"/>
    <w:tmpl w:val="62664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4B11C8"/>
    <w:multiLevelType w:val="hybridMultilevel"/>
    <w:tmpl w:val="A6C449D4"/>
    <w:lvl w:ilvl="0" w:tplc="35542D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89"/>
    <w:rsid w:val="00024160"/>
    <w:rsid w:val="00065309"/>
    <w:rsid w:val="000674A0"/>
    <w:rsid w:val="0007550C"/>
    <w:rsid w:val="000868EF"/>
    <w:rsid w:val="00096816"/>
    <w:rsid w:val="000B0C3D"/>
    <w:rsid w:val="000B3274"/>
    <w:rsid w:val="000B3F16"/>
    <w:rsid w:val="000C3A5F"/>
    <w:rsid w:val="000E59EF"/>
    <w:rsid w:val="001517A8"/>
    <w:rsid w:val="00152E0F"/>
    <w:rsid w:val="00180C7E"/>
    <w:rsid w:val="00183F4B"/>
    <w:rsid w:val="001A275F"/>
    <w:rsid w:val="001E174A"/>
    <w:rsid w:val="002442A2"/>
    <w:rsid w:val="00254338"/>
    <w:rsid w:val="00255FC9"/>
    <w:rsid w:val="00310026"/>
    <w:rsid w:val="00351FA2"/>
    <w:rsid w:val="003550B7"/>
    <w:rsid w:val="003A221D"/>
    <w:rsid w:val="003E580D"/>
    <w:rsid w:val="00400152"/>
    <w:rsid w:val="00433398"/>
    <w:rsid w:val="00436392"/>
    <w:rsid w:val="0048491B"/>
    <w:rsid w:val="004D2EE5"/>
    <w:rsid w:val="004F05AB"/>
    <w:rsid w:val="00513F70"/>
    <w:rsid w:val="00577D39"/>
    <w:rsid w:val="005B7B4A"/>
    <w:rsid w:val="005D7324"/>
    <w:rsid w:val="005F1483"/>
    <w:rsid w:val="005F5948"/>
    <w:rsid w:val="00600D66"/>
    <w:rsid w:val="006225F1"/>
    <w:rsid w:val="006242FA"/>
    <w:rsid w:val="00684439"/>
    <w:rsid w:val="006B339A"/>
    <w:rsid w:val="006C7D4A"/>
    <w:rsid w:val="0075243D"/>
    <w:rsid w:val="007838CA"/>
    <w:rsid w:val="007A78E4"/>
    <w:rsid w:val="007E1832"/>
    <w:rsid w:val="007F3B6C"/>
    <w:rsid w:val="00802E64"/>
    <w:rsid w:val="00807743"/>
    <w:rsid w:val="00840CCC"/>
    <w:rsid w:val="00857A3A"/>
    <w:rsid w:val="008840B3"/>
    <w:rsid w:val="008B51B6"/>
    <w:rsid w:val="008B6B14"/>
    <w:rsid w:val="00911B90"/>
    <w:rsid w:val="00935A3D"/>
    <w:rsid w:val="009701C0"/>
    <w:rsid w:val="00976809"/>
    <w:rsid w:val="009B2D94"/>
    <w:rsid w:val="009B5DB3"/>
    <w:rsid w:val="00A52CEB"/>
    <w:rsid w:val="00A8767A"/>
    <w:rsid w:val="00AA6A50"/>
    <w:rsid w:val="00AE418A"/>
    <w:rsid w:val="00AE757C"/>
    <w:rsid w:val="00AF0000"/>
    <w:rsid w:val="00B2466C"/>
    <w:rsid w:val="00B47C8C"/>
    <w:rsid w:val="00B75435"/>
    <w:rsid w:val="00C00B32"/>
    <w:rsid w:val="00C02718"/>
    <w:rsid w:val="00C063FF"/>
    <w:rsid w:val="00C46F26"/>
    <w:rsid w:val="00C47F02"/>
    <w:rsid w:val="00C56E06"/>
    <w:rsid w:val="00C94CCB"/>
    <w:rsid w:val="00CC718A"/>
    <w:rsid w:val="00CF4201"/>
    <w:rsid w:val="00D00923"/>
    <w:rsid w:val="00D5400A"/>
    <w:rsid w:val="00D57C7B"/>
    <w:rsid w:val="00D95F28"/>
    <w:rsid w:val="00DC2297"/>
    <w:rsid w:val="00DC67C0"/>
    <w:rsid w:val="00DF1FA3"/>
    <w:rsid w:val="00E21189"/>
    <w:rsid w:val="00E642E6"/>
    <w:rsid w:val="00E862B3"/>
    <w:rsid w:val="00EC398A"/>
    <w:rsid w:val="00EC5741"/>
    <w:rsid w:val="00F150CC"/>
    <w:rsid w:val="00F44759"/>
    <w:rsid w:val="00F66046"/>
    <w:rsid w:val="00FC23D5"/>
    <w:rsid w:val="00FC6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1547804"/>
  <w15:chartTrackingRefBased/>
  <w15:docId w15:val="{E10F8692-BAE1-C34C-B831-94F89DE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89"/>
    <w:pPr>
      <w:ind w:left="720"/>
      <w:contextualSpacing/>
    </w:pPr>
  </w:style>
  <w:style w:type="paragraph" w:styleId="FootnoteText">
    <w:name w:val="footnote text"/>
    <w:basedOn w:val="Normal"/>
    <w:link w:val="FootnoteTextChar"/>
    <w:semiHidden/>
    <w:unhideWhenUsed/>
    <w:rsid w:val="003A221D"/>
    <w:rPr>
      <w:sz w:val="20"/>
      <w:szCs w:val="20"/>
    </w:rPr>
  </w:style>
  <w:style w:type="character" w:customStyle="1" w:styleId="FootnoteTextChar">
    <w:name w:val="Footnote Text Char"/>
    <w:basedOn w:val="DefaultParagraphFont"/>
    <w:link w:val="FootnoteText"/>
    <w:semiHidden/>
    <w:rsid w:val="003A221D"/>
    <w:rPr>
      <w:sz w:val="20"/>
      <w:szCs w:val="20"/>
    </w:rPr>
  </w:style>
  <w:style w:type="character" w:styleId="FootnoteReference">
    <w:name w:val="footnote reference"/>
    <w:basedOn w:val="DefaultParagraphFont"/>
    <w:unhideWhenUsed/>
    <w:rsid w:val="003A221D"/>
    <w:rPr>
      <w:vertAlign w:val="superscript"/>
    </w:rPr>
  </w:style>
  <w:style w:type="paragraph" w:styleId="Footer">
    <w:name w:val="footer"/>
    <w:basedOn w:val="Normal"/>
    <w:link w:val="FooterChar"/>
    <w:uiPriority w:val="99"/>
    <w:unhideWhenUsed/>
    <w:rsid w:val="0007550C"/>
    <w:pPr>
      <w:tabs>
        <w:tab w:val="center" w:pos="4680"/>
        <w:tab w:val="right" w:pos="9360"/>
      </w:tabs>
    </w:pPr>
  </w:style>
  <w:style w:type="character" w:customStyle="1" w:styleId="FooterChar">
    <w:name w:val="Footer Char"/>
    <w:basedOn w:val="DefaultParagraphFont"/>
    <w:link w:val="Footer"/>
    <w:uiPriority w:val="99"/>
    <w:rsid w:val="0007550C"/>
  </w:style>
  <w:style w:type="character" w:styleId="PageNumber">
    <w:name w:val="page number"/>
    <w:basedOn w:val="DefaultParagraphFont"/>
    <w:uiPriority w:val="99"/>
    <w:semiHidden/>
    <w:unhideWhenUsed/>
    <w:rsid w:val="0007550C"/>
  </w:style>
  <w:style w:type="paragraph" w:styleId="Header">
    <w:name w:val="header"/>
    <w:basedOn w:val="Normal"/>
    <w:link w:val="HeaderChar"/>
    <w:uiPriority w:val="99"/>
    <w:unhideWhenUsed/>
    <w:rsid w:val="0007550C"/>
    <w:pPr>
      <w:tabs>
        <w:tab w:val="center" w:pos="4680"/>
        <w:tab w:val="right" w:pos="9360"/>
      </w:tabs>
    </w:pPr>
  </w:style>
  <w:style w:type="character" w:customStyle="1" w:styleId="HeaderChar">
    <w:name w:val="Header Char"/>
    <w:basedOn w:val="DefaultParagraphFont"/>
    <w:link w:val="Header"/>
    <w:uiPriority w:val="99"/>
    <w:rsid w:val="0007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Davari</dc:creator>
  <cp:keywords/>
  <dc:description/>
  <cp:lastModifiedBy>Arash Davari</cp:lastModifiedBy>
  <cp:revision>29</cp:revision>
  <dcterms:created xsi:type="dcterms:W3CDTF">2018-12-01T22:25:00Z</dcterms:created>
  <dcterms:modified xsi:type="dcterms:W3CDTF">2018-12-01T23:47:00Z</dcterms:modified>
</cp:coreProperties>
</file>